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955580B" w14:textId="7F5ED099" w:rsidR="0090486E" w:rsidRPr="001F3166" w:rsidRDefault="0090486E" w:rsidP="0090486E">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#98bis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E238A7">
        <w:rPr>
          <w:rFonts w:eastAsia="Malgun Gothic"/>
          <w:noProof w:val="0"/>
          <w:sz w:val="24"/>
          <w:szCs w:val="24"/>
          <w:lang w:val="de-DE" w:eastAsia="ko-KR"/>
        </w:rPr>
        <w:t>10506</w:t>
      </w:r>
    </w:p>
    <w:p w14:paraId="0EB30681" w14:textId="37BE4D8C" w:rsidR="002E7C85" w:rsidRPr="0090404B" w:rsidRDefault="0090486E" w:rsidP="0090486E">
      <w:pPr>
        <w:pStyle w:val="Header"/>
        <w:spacing w:after="240"/>
        <w:rPr>
          <w:noProof w:val="0"/>
          <w:sz w:val="24"/>
          <w:szCs w:val="24"/>
          <w:lang w:val="en-US"/>
        </w:rPr>
      </w:pPr>
      <w:r>
        <w:rPr>
          <w:rFonts w:cs="Arial"/>
          <w:bCs/>
          <w:sz w:val="24"/>
          <w:szCs w:val="24"/>
          <w:lang w:eastAsia="ja-JP"/>
        </w:rPr>
        <w:t>Chongqing</w:t>
      </w:r>
      <w:r>
        <w:rPr>
          <w:rFonts w:cs="Arial"/>
          <w:bCs/>
          <w:sz w:val="24"/>
          <w:szCs w:val="24"/>
        </w:rPr>
        <w:t>, China, October 14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20</w:t>
      </w:r>
      <w:r>
        <w:rPr>
          <w:rFonts w:cs="Arial"/>
          <w:bCs/>
          <w:sz w:val="24"/>
          <w:szCs w:val="24"/>
          <w:vertAlign w:val="superscript"/>
        </w:rPr>
        <w:t>th</w:t>
      </w:r>
      <w:r>
        <w:rPr>
          <w:rFonts w:cs="Arial"/>
          <w:bCs/>
          <w:sz w:val="24"/>
          <w:szCs w:val="24"/>
        </w:rPr>
        <w:t>, 2019</w:t>
      </w:r>
    </w:p>
    <w:p w14:paraId="050D2928" w14:textId="7777777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AC597B">
        <w:rPr>
          <w:rFonts w:ascii="Arial" w:eastAsia="Malgun Gothic" w:hAnsi="Arial"/>
          <w:sz w:val="24"/>
          <w:szCs w:val="24"/>
          <w:lang w:eastAsia="ko-KR"/>
        </w:rPr>
        <w:t>.1</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BD2A56C" w14:textId="498CF6F7"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E238A7">
        <w:rPr>
          <w:rFonts w:ascii="Arial" w:hAnsi="Arial" w:cs="Arial"/>
          <w:sz w:val="24"/>
          <w:szCs w:val="24"/>
        </w:rPr>
        <w:t xml:space="preserve">Uplink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w:t>
      </w:r>
      <w:r w:rsidR="00B270CC">
        <w:rPr>
          <w:rFonts w:ascii="Arial" w:eastAsia="SimSun" w:hAnsi="Arial" w:cs="Arial"/>
          <w:sz w:val="24"/>
          <w:szCs w:val="24"/>
          <w:lang w:eastAsia="zh-CN"/>
        </w:rPr>
        <w:t>N</w:t>
      </w:r>
      <w:r w:rsidR="00DF184E">
        <w:rPr>
          <w:rFonts w:ascii="Arial" w:eastAsia="SimSun" w:hAnsi="Arial" w:cs="Arial"/>
          <w:sz w:val="24"/>
          <w:szCs w:val="24"/>
          <w:lang w:eastAsia="zh-CN"/>
        </w:rPr>
        <w:t>-</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4B30B675" w:rsidR="0034136F" w:rsidRDefault="00EF1122" w:rsidP="008470A5">
      <w:pPr>
        <w:spacing w:after="0"/>
        <w:ind w:right="3"/>
        <w:jc w:val="both"/>
        <w:rPr>
          <w:rFonts w:eastAsia="SimSun"/>
          <w:bCs/>
          <w:lang w:eastAsia="zh-CN"/>
        </w:rPr>
      </w:pPr>
      <w:r>
        <w:rPr>
          <w:bCs/>
        </w:rPr>
        <w:t xml:space="preserve">This contribution considers UL </w:t>
      </w:r>
      <w:r w:rsidR="00FC7FA7">
        <w:rPr>
          <w:bCs/>
        </w:rPr>
        <w:t>PC</w:t>
      </w:r>
      <w:r>
        <w:rPr>
          <w:bCs/>
        </w:rPr>
        <w:t xml:space="preserve"> </w:t>
      </w:r>
      <w:r w:rsidR="00482E70">
        <w:rPr>
          <w:rFonts w:eastAsia="SimSun"/>
          <w:bCs/>
          <w:lang w:eastAsia="zh-CN"/>
        </w:rPr>
        <w:t>for NR-DC</w:t>
      </w:r>
      <w:r w:rsidR="00E52747">
        <w:rPr>
          <w:rFonts w:eastAsia="SimSun"/>
          <w:bCs/>
          <w:lang w:eastAsia="zh-CN"/>
        </w:rPr>
        <w:t xml:space="preserve"> </w:t>
      </w:r>
      <w:r w:rsidR="00B55DBF">
        <w:rPr>
          <w:rFonts w:eastAsia="SimSun"/>
          <w:bCs/>
          <w:lang w:eastAsia="zh-CN"/>
        </w:rPr>
        <w:t xml:space="preserve">where both the MCG and SCG operate </w:t>
      </w:r>
      <w:r w:rsidR="00E2490C">
        <w:rPr>
          <w:rFonts w:eastAsia="SimSun"/>
          <w:bCs/>
          <w:lang w:eastAsia="zh-CN"/>
        </w:rPr>
        <w:t xml:space="preserve">on </w:t>
      </w:r>
      <w:r>
        <w:rPr>
          <w:rFonts w:eastAsia="SimSun"/>
          <w:bCs/>
          <w:lang w:eastAsia="zh-CN"/>
        </w:rPr>
        <w:t>a</w:t>
      </w:r>
      <w:r w:rsidR="00E2490C">
        <w:rPr>
          <w:rFonts w:eastAsia="SimSun"/>
          <w:bCs/>
          <w:lang w:eastAsia="zh-CN"/>
        </w:rPr>
        <w:t xml:space="preserve"> same frequency range</w:t>
      </w:r>
      <w:r w:rsidR="0034136F">
        <w:rPr>
          <w:rFonts w:eastAsia="SimSun"/>
          <w:bCs/>
          <w:lang w:eastAsia="zh-CN"/>
        </w:rPr>
        <w:t xml:space="preserve"> [1].</w:t>
      </w:r>
    </w:p>
    <w:p w14:paraId="5732EB8E" w14:textId="77777777" w:rsidR="00477008" w:rsidRDefault="00477008" w:rsidP="005E01B7">
      <w:pPr>
        <w:spacing w:after="0"/>
        <w:ind w:right="3"/>
        <w:jc w:val="both"/>
      </w:pPr>
    </w:p>
    <w:p w14:paraId="57839926" w14:textId="77777777" w:rsidR="008470A5" w:rsidRDefault="008470A5" w:rsidP="005E01B7">
      <w:pPr>
        <w:spacing w:after="0"/>
        <w:ind w:right="3"/>
        <w:jc w:val="both"/>
      </w:pPr>
    </w:p>
    <w:p w14:paraId="6E973C97" w14:textId="77777777" w:rsidR="00CE086A" w:rsidRDefault="0034136F" w:rsidP="00CE086A">
      <w:pPr>
        <w:pStyle w:val="Heading1"/>
        <w:spacing w:before="0" w:after="60"/>
        <w:rPr>
          <w:szCs w:val="36"/>
          <w:lang w:val="en-US"/>
        </w:rPr>
      </w:pPr>
      <w:r>
        <w:rPr>
          <w:szCs w:val="36"/>
          <w:lang w:val="en-US"/>
        </w:rPr>
        <w:t>UL power control</w:t>
      </w:r>
      <w:r w:rsidR="00CE086A">
        <w:rPr>
          <w:szCs w:val="36"/>
          <w:lang w:val="en-US"/>
        </w:rPr>
        <w:t xml:space="preserve"> </w:t>
      </w:r>
      <w:r w:rsidR="00922A6F">
        <w:rPr>
          <w:szCs w:val="36"/>
          <w:lang w:val="en-US"/>
        </w:rPr>
        <w:t>for NR-</w:t>
      </w:r>
      <w:r>
        <w:rPr>
          <w:szCs w:val="36"/>
          <w:lang w:val="en-US"/>
        </w:rPr>
        <w:t>DC</w:t>
      </w:r>
      <w:r w:rsidR="00CE086A">
        <w:rPr>
          <w:szCs w:val="36"/>
          <w:lang w:val="en-US"/>
        </w:rPr>
        <w:t xml:space="preserve"> </w:t>
      </w:r>
    </w:p>
    <w:p w14:paraId="3AFC5B60" w14:textId="3FF63675" w:rsidR="00922A6F" w:rsidRDefault="00922A6F" w:rsidP="00CE086A">
      <w:pPr>
        <w:spacing w:after="0"/>
        <w:jc w:val="both"/>
        <w:rPr>
          <w:rFonts w:cs="Arial"/>
          <w:kern w:val="2"/>
          <w:lang w:eastAsia="ja-JP"/>
        </w:rPr>
      </w:pPr>
      <w:r>
        <w:rPr>
          <w:rFonts w:cs="Arial"/>
          <w:kern w:val="2"/>
          <w:lang w:eastAsia="ja-JP"/>
        </w:rPr>
        <w:t xml:space="preserve">UL PC for NR-DC </w:t>
      </w:r>
      <w:r w:rsidR="00445E90">
        <w:rPr>
          <w:rFonts w:cs="Arial"/>
          <w:kern w:val="2"/>
          <w:lang w:eastAsia="ja-JP"/>
        </w:rPr>
        <w:t>involves</w:t>
      </w:r>
      <w:r w:rsidR="00EF1122">
        <w:rPr>
          <w:rFonts w:cs="Arial"/>
          <w:kern w:val="2"/>
          <w:lang w:eastAsia="ja-JP"/>
        </w:rPr>
        <w:t xml:space="preserve"> </w:t>
      </w:r>
      <w:r>
        <w:rPr>
          <w:rFonts w:cs="Arial"/>
          <w:kern w:val="2"/>
          <w:lang w:eastAsia="ja-JP"/>
        </w:rPr>
        <w:t xml:space="preserve">the following </w:t>
      </w:r>
      <w:r w:rsidR="00EF1122">
        <w:rPr>
          <w:rFonts w:cs="Arial"/>
          <w:kern w:val="2"/>
          <w:lang w:eastAsia="ja-JP"/>
        </w:rPr>
        <w:t xml:space="preserve">non-mutually exclusive </w:t>
      </w:r>
      <w:r>
        <w:rPr>
          <w:rFonts w:cs="Arial"/>
          <w:kern w:val="2"/>
          <w:lang w:eastAsia="ja-JP"/>
        </w:rPr>
        <w:t xml:space="preserve">options. </w:t>
      </w:r>
    </w:p>
    <w:p w14:paraId="7E4A48B7" w14:textId="77777777" w:rsidR="00922A6F" w:rsidRDefault="00922A6F" w:rsidP="00CE086A">
      <w:pPr>
        <w:spacing w:after="0"/>
        <w:jc w:val="both"/>
        <w:rPr>
          <w:rFonts w:cs="Arial"/>
          <w:kern w:val="2"/>
          <w:lang w:eastAsia="ja-JP"/>
        </w:rPr>
      </w:pPr>
      <w:r>
        <w:rPr>
          <w:rFonts w:cs="Arial"/>
          <w:kern w:val="2"/>
          <w:lang w:eastAsia="ja-JP"/>
        </w:rPr>
        <w:t xml:space="preserve">   </w:t>
      </w:r>
    </w:p>
    <w:p w14:paraId="02D48254" w14:textId="368B1105" w:rsidR="00922A6F" w:rsidRPr="00922A6F" w:rsidRDefault="00922A6F" w:rsidP="00922A6F">
      <w:pPr>
        <w:spacing w:after="120"/>
        <w:jc w:val="both"/>
        <w:rPr>
          <w:rFonts w:cs="Arial"/>
          <w:b/>
          <w:kern w:val="2"/>
          <w:u w:val="single"/>
          <w:lang w:eastAsia="ja-JP"/>
        </w:rPr>
      </w:pPr>
      <w:r w:rsidRPr="00922A6F">
        <w:rPr>
          <w:rFonts w:cs="Arial"/>
          <w:b/>
          <w:kern w:val="2"/>
          <w:u w:val="single"/>
          <w:lang w:eastAsia="ja-JP"/>
        </w:rPr>
        <w:t>Semi-static vs dynamic</w:t>
      </w:r>
      <w:r>
        <w:rPr>
          <w:rFonts w:cs="Arial"/>
          <w:b/>
          <w:kern w:val="2"/>
          <w:u w:val="single"/>
          <w:lang w:eastAsia="ja-JP"/>
        </w:rPr>
        <w:t xml:space="preserve"> inter-CG power sharing</w:t>
      </w:r>
      <w:r w:rsidR="00E64A29">
        <w:rPr>
          <w:rFonts w:cs="Arial"/>
          <w:b/>
          <w:kern w:val="2"/>
          <w:u w:val="single"/>
          <w:lang w:eastAsia="ja-JP"/>
        </w:rPr>
        <w:t xml:space="preserve"> (SPS vs. DPS)</w:t>
      </w:r>
    </w:p>
    <w:p w14:paraId="2D988F15" w14:textId="5D8FAF77" w:rsidR="007E6A5C" w:rsidRDefault="007E6A5C" w:rsidP="00CE086A">
      <w:pPr>
        <w:spacing w:after="0"/>
        <w:jc w:val="both"/>
        <w:rPr>
          <w:rFonts w:cs="Arial"/>
          <w:kern w:val="2"/>
          <w:lang w:eastAsia="ja-JP"/>
        </w:rPr>
      </w:pPr>
      <w:r>
        <w:rPr>
          <w:rFonts w:cs="Arial"/>
          <w:kern w:val="2"/>
          <w:lang w:eastAsia="ja-JP"/>
        </w:rPr>
        <w:t>It is generally understood</w:t>
      </w:r>
      <w:r w:rsidR="00922A6F">
        <w:rPr>
          <w:rFonts w:cs="Arial"/>
          <w:kern w:val="2"/>
          <w:lang w:eastAsia="ja-JP"/>
        </w:rPr>
        <w:t xml:space="preserve"> that dynamic </w:t>
      </w:r>
      <w:r>
        <w:rPr>
          <w:rFonts w:cs="Arial"/>
          <w:kern w:val="2"/>
          <w:lang w:eastAsia="ja-JP"/>
        </w:rPr>
        <w:t xml:space="preserve">inter-CG </w:t>
      </w:r>
      <w:r w:rsidR="00922A6F">
        <w:rPr>
          <w:rFonts w:cs="Arial"/>
          <w:kern w:val="2"/>
          <w:lang w:eastAsia="ja-JP"/>
        </w:rPr>
        <w:t xml:space="preserve">power </w:t>
      </w:r>
      <w:r>
        <w:rPr>
          <w:rFonts w:cs="Arial"/>
          <w:kern w:val="2"/>
          <w:lang w:eastAsia="ja-JP"/>
        </w:rPr>
        <w:t>sharing avoid</w:t>
      </w:r>
      <w:r w:rsidR="00DB4A89">
        <w:rPr>
          <w:rFonts w:cs="Arial"/>
          <w:kern w:val="2"/>
          <w:lang w:eastAsia="ja-JP"/>
        </w:rPr>
        <w:t>s</w:t>
      </w:r>
      <w:r>
        <w:rPr>
          <w:rFonts w:cs="Arial"/>
          <w:kern w:val="2"/>
          <w:lang w:eastAsia="ja-JP"/>
        </w:rPr>
        <w:t xml:space="preserve"> coverage l</w:t>
      </w:r>
      <w:r w:rsidR="00DB4A89">
        <w:rPr>
          <w:rFonts w:cs="Arial"/>
          <w:kern w:val="2"/>
          <w:lang w:eastAsia="ja-JP"/>
        </w:rPr>
        <w:t>oss and</w:t>
      </w:r>
      <w:r w:rsidR="00922A6F">
        <w:rPr>
          <w:rFonts w:cs="Arial"/>
          <w:kern w:val="2"/>
          <w:lang w:eastAsia="ja-JP"/>
        </w:rPr>
        <w:t xml:space="preserve"> </w:t>
      </w:r>
      <w:r w:rsidR="00DB4A89">
        <w:rPr>
          <w:rFonts w:cs="Arial"/>
          <w:kern w:val="2"/>
          <w:lang w:eastAsia="ja-JP"/>
        </w:rPr>
        <w:t xml:space="preserve">avoids </w:t>
      </w:r>
      <w:r w:rsidR="00922A6F">
        <w:rPr>
          <w:rFonts w:cs="Arial"/>
          <w:kern w:val="2"/>
          <w:lang w:eastAsia="ja-JP"/>
        </w:rPr>
        <w:t xml:space="preserve">UE transmission power underutilization. </w:t>
      </w:r>
    </w:p>
    <w:p w14:paraId="50B5E5CF" w14:textId="77777777" w:rsidR="007E6A5C" w:rsidRDefault="007E6A5C" w:rsidP="00CE086A">
      <w:pPr>
        <w:spacing w:after="0"/>
        <w:jc w:val="both"/>
        <w:rPr>
          <w:rFonts w:cs="Arial"/>
          <w:kern w:val="2"/>
          <w:lang w:eastAsia="ja-JP"/>
        </w:rPr>
      </w:pPr>
    </w:p>
    <w:p w14:paraId="653A92A7" w14:textId="77777777" w:rsidR="001D3E0D" w:rsidRDefault="00922A6F" w:rsidP="001D3E0D">
      <w:pPr>
        <w:spacing w:after="120"/>
        <w:jc w:val="both"/>
        <w:rPr>
          <w:rFonts w:cs="Arial"/>
          <w:kern w:val="2"/>
          <w:lang w:eastAsia="ja-JP"/>
        </w:rPr>
      </w:pPr>
      <w:r>
        <w:rPr>
          <w:rFonts w:cs="Arial"/>
          <w:kern w:val="2"/>
          <w:lang w:eastAsia="ja-JP"/>
        </w:rPr>
        <w:t xml:space="preserve">It has been argued that dynamic power </w:t>
      </w:r>
      <w:r w:rsidR="007E6A5C">
        <w:rPr>
          <w:rFonts w:cs="Arial"/>
          <w:kern w:val="2"/>
          <w:lang w:eastAsia="ja-JP"/>
        </w:rPr>
        <w:t xml:space="preserve">inter-CG </w:t>
      </w:r>
      <w:r>
        <w:rPr>
          <w:rFonts w:cs="Arial"/>
          <w:kern w:val="2"/>
          <w:lang w:eastAsia="ja-JP"/>
        </w:rPr>
        <w:t xml:space="preserve">sharing can lead to dropped transmissions and </w:t>
      </w:r>
      <w:r w:rsidR="007E6A5C">
        <w:rPr>
          <w:rFonts w:cs="Arial"/>
          <w:kern w:val="2"/>
          <w:lang w:eastAsia="ja-JP"/>
        </w:rPr>
        <w:t xml:space="preserve">then </w:t>
      </w:r>
      <w:r>
        <w:rPr>
          <w:rFonts w:cs="Arial"/>
          <w:kern w:val="2"/>
          <w:lang w:eastAsia="ja-JP"/>
        </w:rPr>
        <w:t xml:space="preserve">the benefits are questionable due to </w:t>
      </w:r>
      <w:r w:rsidR="007E6A5C">
        <w:rPr>
          <w:rFonts w:cs="Arial"/>
          <w:kern w:val="2"/>
          <w:lang w:eastAsia="ja-JP"/>
        </w:rPr>
        <w:t xml:space="preserve">the </w:t>
      </w:r>
      <w:r>
        <w:rPr>
          <w:rFonts w:cs="Arial"/>
          <w:kern w:val="2"/>
          <w:lang w:eastAsia="ja-JP"/>
        </w:rPr>
        <w:t xml:space="preserve">uncoordinated scheduling between the CGs. In general, power limited UE operation is not a frequent event and typically happens when </w:t>
      </w:r>
    </w:p>
    <w:p w14:paraId="51DA7A91" w14:textId="342C74A7" w:rsidR="001D3E0D" w:rsidRDefault="00922A6F" w:rsidP="00441A22">
      <w:pPr>
        <w:pStyle w:val="ListParagraph"/>
        <w:numPr>
          <w:ilvl w:val="0"/>
          <w:numId w:val="16"/>
        </w:numPr>
        <w:spacing w:after="120"/>
        <w:contextualSpacing w:val="0"/>
        <w:jc w:val="both"/>
        <w:rPr>
          <w:rFonts w:cs="Arial"/>
          <w:kern w:val="2"/>
          <w:lang w:eastAsia="ja-JP"/>
        </w:rPr>
      </w:pPr>
      <w:r w:rsidRPr="001D3E0D">
        <w:rPr>
          <w:rFonts w:cs="Arial"/>
          <w:kern w:val="2"/>
          <w:lang w:eastAsia="ja-JP"/>
        </w:rPr>
        <w:t xml:space="preserve">the UE is in poor coverage where anyway dynamic </w:t>
      </w:r>
      <w:r w:rsidR="007E6A5C" w:rsidRPr="001D3E0D">
        <w:rPr>
          <w:rFonts w:cs="Arial"/>
          <w:kern w:val="2"/>
          <w:lang w:eastAsia="ja-JP"/>
        </w:rPr>
        <w:t>inter-CG power sharing would be most beneficial</w:t>
      </w:r>
      <w:r w:rsidR="00445E90">
        <w:rPr>
          <w:rFonts w:cs="Arial"/>
          <w:kern w:val="2"/>
          <w:lang w:eastAsia="ja-JP"/>
        </w:rPr>
        <w:t xml:space="preserve"> (e.g. prioritize power allocation to MCG to maintain link without reducing coverage).</w:t>
      </w:r>
    </w:p>
    <w:p w14:paraId="2F1629B2" w14:textId="282D8FC1" w:rsidR="001D3E0D" w:rsidRDefault="001D3E0D" w:rsidP="00441A22">
      <w:pPr>
        <w:pStyle w:val="ListParagraph"/>
        <w:numPr>
          <w:ilvl w:val="0"/>
          <w:numId w:val="16"/>
        </w:numPr>
        <w:spacing w:after="0"/>
        <w:contextualSpacing w:val="0"/>
        <w:jc w:val="both"/>
        <w:rPr>
          <w:rFonts w:cs="Arial"/>
          <w:kern w:val="2"/>
          <w:lang w:eastAsia="ja-JP"/>
        </w:rPr>
      </w:pPr>
      <w:r>
        <w:rPr>
          <w:rFonts w:cs="Arial"/>
          <w:kern w:val="2"/>
          <w:lang w:eastAsia="ja-JP"/>
        </w:rPr>
        <w:t xml:space="preserve">the UE </w:t>
      </w:r>
      <w:r w:rsidR="00FC7FA7">
        <w:rPr>
          <w:rFonts w:cs="Arial"/>
          <w:kern w:val="2"/>
          <w:lang w:eastAsia="ja-JP"/>
        </w:rPr>
        <w:t>transmits PUSCH for</w:t>
      </w:r>
      <w:r>
        <w:rPr>
          <w:rFonts w:cs="Arial"/>
          <w:kern w:val="2"/>
          <w:lang w:eastAsia="ja-JP"/>
        </w:rPr>
        <w:t xml:space="preserve"> peak data rate (large BW and large BPRE) – this is typically associated with data offloading to SCG (small cells) while MCG (macro) is for mobility support. Again, in that scenario, dynamic power sharing would be most beneficial</w:t>
      </w:r>
      <w:r w:rsidR="00445E90">
        <w:rPr>
          <w:rFonts w:cs="Arial"/>
          <w:kern w:val="2"/>
          <w:lang w:eastAsia="ja-JP"/>
        </w:rPr>
        <w:t xml:space="preserve"> to utilize all power on the SCG as the UE is typically idle on the MCG.</w:t>
      </w:r>
    </w:p>
    <w:p w14:paraId="2B88E79B" w14:textId="77777777" w:rsidR="001D3E0D" w:rsidRDefault="001D3E0D" w:rsidP="001D3E0D">
      <w:pPr>
        <w:spacing w:after="0"/>
        <w:jc w:val="both"/>
        <w:rPr>
          <w:rFonts w:cs="Arial"/>
          <w:kern w:val="2"/>
          <w:lang w:eastAsia="ja-JP"/>
        </w:rPr>
      </w:pPr>
    </w:p>
    <w:p w14:paraId="0BFFC481" w14:textId="318BA0DF" w:rsidR="00445E90" w:rsidRDefault="00445E90" w:rsidP="001D3E0D">
      <w:pPr>
        <w:spacing w:after="0"/>
        <w:jc w:val="both"/>
        <w:rPr>
          <w:rFonts w:cs="Arial"/>
          <w:kern w:val="2"/>
          <w:lang w:eastAsia="ja-JP"/>
        </w:rPr>
      </w:pPr>
      <w:r>
        <w:rPr>
          <w:rFonts w:cs="Arial"/>
          <w:kern w:val="2"/>
          <w:lang w:eastAsia="ja-JP"/>
        </w:rPr>
        <w:t>Whenever a UE needs to power scale a transmission, the</w:t>
      </w:r>
      <w:r w:rsidR="004E6080" w:rsidRPr="001D3E0D">
        <w:rPr>
          <w:rFonts w:cs="Arial"/>
          <w:kern w:val="2"/>
          <w:lang w:eastAsia="ja-JP"/>
        </w:rPr>
        <w:t xml:space="preserve"> </w:t>
      </w:r>
      <w:r w:rsidR="00FC7FA7">
        <w:rPr>
          <w:rFonts w:cs="Arial"/>
          <w:kern w:val="2"/>
          <w:lang w:eastAsia="ja-JP"/>
        </w:rPr>
        <w:t>UE need not be always required to perform the transmission.</w:t>
      </w:r>
      <w:r w:rsidR="004E6080" w:rsidRPr="001D3E0D">
        <w:rPr>
          <w:rFonts w:cs="Arial"/>
          <w:kern w:val="2"/>
          <w:lang w:eastAsia="ja-JP"/>
        </w:rPr>
        <w:t xml:space="preserve"> </w:t>
      </w:r>
      <w:r w:rsidR="00FC7FA7">
        <w:rPr>
          <w:rFonts w:cs="Arial"/>
          <w:kern w:val="2"/>
          <w:lang w:eastAsia="ja-JP"/>
        </w:rPr>
        <w:t>W</w:t>
      </w:r>
      <w:r w:rsidR="004E6080" w:rsidRPr="001D3E0D">
        <w:rPr>
          <w:rFonts w:cs="Arial"/>
          <w:kern w:val="2"/>
          <w:lang w:eastAsia="ja-JP"/>
        </w:rPr>
        <w:t>hether there is any phase discontinuity can depend on the amount of power scaling</w:t>
      </w:r>
      <w:r w:rsidR="00FC7FA7">
        <w:rPr>
          <w:rFonts w:cs="Arial"/>
          <w:kern w:val="2"/>
          <w:lang w:eastAsia="ja-JP"/>
        </w:rPr>
        <w:t xml:space="preserve"> (and on other factors such as</w:t>
      </w:r>
      <w:r w:rsidR="004E6080" w:rsidRPr="001D3E0D">
        <w:rPr>
          <w:rFonts w:cs="Arial"/>
          <w:kern w:val="2"/>
          <w:lang w:eastAsia="ja-JP"/>
        </w:rPr>
        <w:t xml:space="preserve"> the applicability of ‘look-ahead’ for the determination of transmission power</w:t>
      </w:r>
      <w:r w:rsidR="00FC7FA7">
        <w:rPr>
          <w:rFonts w:cs="Arial"/>
          <w:kern w:val="2"/>
          <w:lang w:eastAsia="ja-JP"/>
        </w:rPr>
        <w:t xml:space="preserve"> or </w:t>
      </w:r>
      <w:r w:rsidR="00EF1122">
        <w:rPr>
          <w:rFonts w:cs="Arial"/>
          <w:kern w:val="2"/>
          <w:lang w:eastAsia="ja-JP"/>
        </w:rPr>
        <w:t xml:space="preserve">whether a power of an ongoing transmission on a CG </w:t>
      </w:r>
      <w:r w:rsidR="00FC7FA7">
        <w:rPr>
          <w:rFonts w:cs="Arial"/>
          <w:kern w:val="2"/>
          <w:lang w:eastAsia="ja-JP"/>
        </w:rPr>
        <w:t>can be</w:t>
      </w:r>
      <w:r w:rsidR="00EF1122">
        <w:rPr>
          <w:rFonts w:cs="Arial"/>
          <w:kern w:val="2"/>
          <w:lang w:eastAsia="ja-JP"/>
        </w:rPr>
        <w:t xml:space="preserve"> power scaled</w:t>
      </w:r>
      <w:r w:rsidR="00FC7FA7">
        <w:rPr>
          <w:rFonts w:cs="Arial"/>
          <w:kern w:val="2"/>
          <w:lang w:eastAsia="ja-JP"/>
        </w:rPr>
        <w:t>)</w:t>
      </w:r>
      <w:r w:rsidR="004E6080" w:rsidRPr="001D3E0D">
        <w:rPr>
          <w:rFonts w:cs="Arial"/>
          <w:kern w:val="2"/>
          <w:lang w:eastAsia="ja-JP"/>
        </w:rPr>
        <w:t xml:space="preserve">. </w:t>
      </w:r>
      <w:r w:rsidR="00FC7FA7">
        <w:rPr>
          <w:rFonts w:cs="Arial"/>
          <w:kern w:val="2"/>
          <w:lang w:eastAsia="ja-JP"/>
        </w:rPr>
        <w:t>A</w:t>
      </w:r>
      <w:r>
        <w:rPr>
          <w:rFonts w:cs="Arial"/>
          <w:kern w:val="2"/>
          <w:lang w:eastAsia="ja-JP"/>
        </w:rPr>
        <w:t xml:space="preserve">s in EN-DC, </w:t>
      </w:r>
      <w:r w:rsidR="00FC7FA7">
        <w:rPr>
          <w:rFonts w:cs="Arial"/>
          <w:kern w:val="2"/>
          <w:lang w:eastAsia="ja-JP"/>
        </w:rPr>
        <w:t xml:space="preserve">the network can control </w:t>
      </w:r>
      <w:r w:rsidR="00C75572">
        <w:rPr>
          <w:rFonts w:cs="Arial"/>
          <w:kern w:val="2"/>
          <w:lang w:eastAsia="ja-JP"/>
        </w:rPr>
        <w:t xml:space="preserve">the power scaling requirements for </w:t>
      </w:r>
      <w:r w:rsidR="00FC7FA7">
        <w:t>a</w:t>
      </w:r>
      <w:r w:rsidRPr="00163936">
        <w:t xml:space="preserve"> UE </w:t>
      </w:r>
      <w:r w:rsidR="00C75572">
        <w:t xml:space="preserve">and the UE </w:t>
      </w:r>
      <w:r>
        <w:t>may</w:t>
      </w:r>
      <w:r w:rsidRPr="00163936">
        <w:t xml:space="preserve"> </w:t>
      </w:r>
      <w:r>
        <w:t>drop a transmission if</w:t>
      </w:r>
      <w:r w:rsidR="00FC7FA7">
        <w:t xml:space="preserve"> </w:t>
      </w:r>
      <w:r>
        <w:t>a corresponding power</w:t>
      </w:r>
      <w:r w:rsidRPr="00163936">
        <w:t xml:space="preserve"> </w:t>
      </w:r>
      <w:r w:rsidR="00C75572">
        <w:t xml:space="preserve">need to be reduced </w:t>
      </w:r>
      <w:r w:rsidRPr="00163936">
        <w:t xml:space="preserve">by more than </w:t>
      </w:r>
      <w:r w:rsidRPr="00163936">
        <w:rPr>
          <w:i/>
        </w:rPr>
        <w:t>X</w:t>
      </w:r>
      <w:r w:rsidRPr="00163936">
        <w:rPr>
          <w:i/>
          <w:vertAlign w:val="subscript"/>
        </w:rPr>
        <w:t>SCALE</w:t>
      </w:r>
      <w:r w:rsidR="00C75572">
        <w:t xml:space="preserve"> </w:t>
      </w:r>
      <w:proofErr w:type="spellStart"/>
      <w:r w:rsidR="00C75572">
        <w:t>dB.</w:t>
      </w:r>
      <w:proofErr w:type="spellEnd"/>
    </w:p>
    <w:p w14:paraId="7F3115DD" w14:textId="2D955F18" w:rsidR="004E6080" w:rsidRDefault="004E6080" w:rsidP="00CE086A">
      <w:pPr>
        <w:spacing w:after="0"/>
        <w:jc w:val="both"/>
        <w:rPr>
          <w:rFonts w:cs="Arial"/>
          <w:kern w:val="2"/>
          <w:lang w:eastAsia="ja-JP"/>
        </w:rPr>
      </w:pPr>
    </w:p>
    <w:p w14:paraId="4F0E5330" w14:textId="1204DA96" w:rsidR="00445E90" w:rsidRDefault="00445E90" w:rsidP="00445E90">
      <w:pPr>
        <w:spacing w:after="0"/>
        <w:jc w:val="both"/>
        <w:rPr>
          <w:rFonts w:cs="Arial"/>
          <w:kern w:val="2"/>
          <w:lang w:eastAsia="ja-JP"/>
        </w:rPr>
      </w:pPr>
      <w:r>
        <w:rPr>
          <w:rFonts w:cs="Arial"/>
          <w:kern w:val="2"/>
          <w:lang w:eastAsia="ja-JP"/>
        </w:rPr>
        <w:t>The main/only argued disadvantage for DPS is the</w:t>
      </w:r>
      <w:r w:rsidR="00C75572">
        <w:rPr>
          <w:rFonts w:cs="Arial"/>
          <w:kern w:val="2"/>
          <w:lang w:eastAsia="ja-JP"/>
        </w:rPr>
        <w:t xml:space="preserve"> possibility for</w:t>
      </w:r>
      <w:r>
        <w:rPr>
          <w:rFonts w:cs="Arial"/>
          <w:kern w:val="2"/>
          <w:lang w:eastAsia="ja-JP"/>
        </w:rPr>
        <w:t xml:space="preserve"> power scaling </w:t>
      </w:r>
      <w:r w:rsidR="00C75572">
        <w:rPr>
          <w:rFonts w:cs="Arial"/>
          <w:kern w:val="2"/>
          <w:lang w:eastAsia="ja-JP"/>
        </w:rPr>
        <w:t>(which</w:t>
      </w:r>
      <w:r>
        <w:rPr>
          <w:rFonts w:cs="Arial"/>
          <w:kern w:val="2"/>
          <w:lang w:eastAsia="ja-JP"/>
        </w:rPr>
        <w:t xml:space="preserve"> already exists in Rel-15 CA</w:t>
      </w:r>
      <w:r w:rsidR="00C75572">
        <w:rPr>
          <w:rFonts w:cs="Arial"/>
          <w:kern w:val="2"/>
          <w:lang w:eastAsia="ja-JP"/>
        </w:rPr>
        <w:t xml:space="preserve"> and also in EN/NE-DC)</w:t>
      </w:r>
      <w:r>
        <w:rPr>
          <w:rFonts w:cs="Arial"/>
          <w:kern w:val="2"/>
          <w:lang w:eastAsia="ja-JP"/>
        </w:rPr>
        <w:t xml:space="preserve">. Although it may be argued that a </w:t>
      </w:r>
      <w:proofErr w:type="spellStart"/>
      <w:r>
        <w:rPr>
          <w:rFonts w:cs="Arial"/>
          <w:kern w:val="2"/>
          <w:lang w:eastAsia="ja-JP"/>
        </w:rPr>
        <w:t>gNB</w:t>
      </w:r>
      <w:proofErr w:type="spellEnd"/>
      <w:r>
        <w:rPr>
          <w:rFonts w:cs="Arial"/>
          <w:kern w:val="2"/>
          <w:lang w:eastAsia="ja-JP"/>
        </w:rPr>
        <w:t xml:space="preserve"> can control </w:t>
      </w:r>
      <w:r w:rsidR="00C75572">
        <w:rPr>
          <w:rFonts w:cs="Arial"/>
          <w:kern w:val="2"/>
          <w:lang w:eastAsia="ja-JP"/>
        </w:rPr>
        <w:t xml:space="preserve">the power of </w:t>
      </w:r>
      <w:r>
        <w:rPr>
          <w:rFonts w:cs="Arial"/>
          <w:kern w:val="2"/>
          <w:lang w:eastAsia="ja-JP"/>
        </w:rPr>
        <w:t>intra-CG transmissions, this is not exact in practice</w:t>
      </w:r>
      <w:r w:rsidR="00C75572">
        <w:rPr>
          <w:rFonts w:cs="Arial"/>
          <w:kern w:val="2"/>
          <w:lang w:eastAsia="ja-JP"/>
        </w:rPr>
        <w:t>, e.g.</w:t>
      </w:r>
      <w:r>
        <w:rPr>
          <w:rFonts w:cs="Arial"/>
          <w:kern w:val="2"/>
          <w:lang w:eastAsia="ja-JP"/>
        </w:rPr>
        <w:t xml:space="preserve"> due to TPC errors (PHR would not be needed if the </w:t>
      </w:r>
      <w:proofErr w:type="spellStart"/>
      <w:r>
        <w:rPr>
          <w:rFonts w:cs="Arial"/>
          <w:kern w:val="2"/>
          <w:lang w:eastAsia="ja-JP"/>
        </w:rPr>
        <w:t>gNB</w:t>
      </w:r>
      <w:proofErr w:type="spellEnd"/>
      <w:r>
        <w:rPr>
          <w:rFonts w:cs="Arial"/>
          <w:kern w:val="2"/>
          <w:lang w:eastAsia="ja-JP"/>
        </w:rPr>
        <w:t xml:space="preserve"> had complete </w:t>
      </w:r>
      <w:r w:rsidR="00C75572">
        <w:rPr>
          <w:rFonts w:cs="Arial"/>
          <w:kern w:val="2"/>
          <w:lang w:eastAsia="ja-JP"/>
        </w:rPr>
        <w:t xml:space="preserve">knowledge </w:t>
      </w:r>
      <w:r>
        <w:rPr>
          <w:rFonts w:cs="Arial"/>
          <w:kern w:val="2"/>
          <w:lang w:eastAsia="ja-JP"/>
        </w:rPr>
        <w:t xml:space="preserve">of a UE’s power status). Also, as discussed above, power scaling for typical use-case scenarios of NR-DC will also be highly unlikely.  </w:t>
      </w:r>
    </w:p>
    <w:p w14:paraId="566DD843" w14:textId="77777777" w:rsidR="00445E90" w:rsidRDefault="00445E90" w:rsidP="00CE086A">
      <w:pPr>
        <w:spacing w:after="0"/>
        <w:jc w:val="both"/>
        <w:rPr>
          <w:rFonts w:cs="Arial"/>
          <w:kern w:val="2"/>
          <w:lang w:eastAsia="ja-JP"/>
        </w:rPr>
      </w:pPr>
    </w:p>
    <w:p w14:paraId="091A7BA7" w14:textId="2B1BCDA1" w:rsidR="00EF1122" w:rsidRDefault="00EF1122" w:rsidP="00CE086A">
      <w:pPr>
        <w:spacing w:after="0"/>
        <w:jc w:val="both"/>
        <w:rPr>
          <w:rFonts w:cs="Arial"/>
          <w:kern w:val="2"/>
          <w:lang w:eastAsia="ja-JP"/>
        </w:rPr>
      </w:pPr>
      <w:r>
        <w:rPr>
          <w:rFonts w:cs="Arial"/>
          <w:kern w:val="2"/>
          <w:lang w:eastAsia="ja-JP"/>
        </w:rPr>
        <w:t>For semi-static power sharing, the following was agreed in RAN1#98.</w:t>
      </w:r>
    </w:p>
    <w:p w14:paraId="64AC5A00" w14:textId="43059AE6" w:rsidR="00EF1122" w:rsidRDefault="00EF1122" w:rsidP="00CE086A">
      <w:pPr>
        <w:spacing w:after="0"/>
        <w:jc w:val="both"/>
        <w:rPr>
          <w:rFonts w:cs="Arial"/>
          <w:kern w:val="2"/>
          <w:lang w:eastAsia="ja-JP"/>
        </w:rPr>
      </w:pPr>
    </w:p>
    <w:p w14:paraId="4FF2C000" w14:textId="54A18DAE" w:rsidR="00EF1122" w:rsidRPr="00EF1122" w:rsidRDefault="00EF1122" w:rsidP="00EF1122">
      <w:pPr>
        <w:spacing w:after="60"/>
        <w:rPr>
          <w:highlight w:val="green"/>
        </w:rPr>
      </w:pPr>
      <w:r w:rsidRPr="002534FE">
        <w:rPr>
          <w:highlight w:val="green"/>
        </w:rPr>
        <w:t>Agreements:</w:t>
      </w:r>
    </w:p>
    <w:p w14:paraId="402E9560" w14:textId="1485113B" w:rsidR="00EF1122" w:rsidRPr="00EF1122" w:rsidRDefault="00EF1122" w:rsidP="00EF1122">
      <w:pPr>
        <w:spacing w:after="0"/>
        <w:jc w:val="both"/>
        <w:rPr>
          <w:rFonts w:cs="Arial"/>
          <w:kern w:val="2"/>
          <w:lang w:eastAsia="ja-JP"/>
        </w:rPr>
      </w:pPr>
      <w:r w:rsidRPr="00EF1122">
        <w:rPr>
          <w:rFonts w:cs="Arial"/>
          <w:kern w:val="2"/>
          <w:lang w:eastAsia="ja-JP"/>
        </w:rPr>
        <w:t xml:space="preserve">Aim to reuse the existing CA power determination for uplink transmissions on CC(s) in a same CG. </w:t>
      </w:r>
    </w:p>
    <w:p w14:paraId="49144EC8" w14:textId="08F209DD" w:rsidR="00EF1122" w:rsidRDefault="00EF1122" w:rsidP="00EF1122">
      <w:pPr>
        <w:spacing w:after="0"/>
        <w:jc w:val="both"/>
        <w:rPr>
          <w:rFonts w:cs="Arial"/>
          <w:kern w:val="2"/>
          <w:lang w:eastAsia="ja-JP"/>
        </w:rPr>
      </w:pPr>
    </w:p>
    <w:p w14:paraId="657CCA24" w14:textId="400100BA" w:rsidR="00EF1122" w:rsidRPr="00EF1122" w:rsidRDefault="00EF1122" w:rsidP="00EF1122">
      <w:pPr>
        <w:spacing w:after="0"/>
        <w:jc w:val="both"/>
        <w:rPr>
          <w:rFonts w:cs="Arial"/>
          <w:kern w:val="2"/>
          <w:lang w:eastAsia="ja-JP"/>
        </w:rPr>
      </w:pPr>
      <w:r w:rsidRPr="00EF1122">
        <w:rPr>
          <w:rFonts w:cs="Arial"/>
          <w:kern w:val="2"/>
          <w:lang w:eastAsia="ja-JP"/>
        </w:rPr>
        <w:t xml:space="preserve">Considering the following two alternatives for semi-static power sharing with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EF1122">
        <w:rPr>
          <w:rFonts w:cs="Arial"/>
          <w:kern w:val="2"/>
          <w:lang w:eastAsia="ja-JP"/>
        </w:rPr>
        <w:t xml:space="preserve">+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r>
          <w:rPr>
            <w:rFonts w:ascii="Cambria Math" w:hAnsi="Cambria Math" w:cs="Arial"/>
            <w:kern w:val="2"/>
            <w:lang w:eastAsia="ja-JP"/>
          </w:rPr>
          <m:t>≤</m:t>
        </m:r>
        <m:sSubSup>
          <m:sSubSupPr>
            <m:ctrlPr>
              <w:rPr>
                <w:rFonts w:ascii="Cambria Math" w:hAnsi="Cambria Math" w:cs="Arial"/>
                <w:i/>
                <w:iCs/>
                <w:kern w:val="2"/>
                <w:lang w:eastAsia="ja-JP"/>
              </w:rPr>
            </m:ctrlPr>
          </m:sSubSupPr>
          <m:e>
            <m:r>
              <w:rPr>
                <w:rFonts w:ascii="Cambria Math" w:hAnsi="Cambria Math" w:cs="Arial"/>
                <w:kern w:val="2"/>
                <w:lang w:eastAsia="ja-JP"/>
              </w:rPr>
              <m:t>P</m:t>
            </m:r>
          </m:e>
          <m:sub>
            <m:r>
              <w:rPr>
                <w:rFonts w:ascii="Cambria Math" w:hAnsi="Cambria Math" w:cs="Arial"/>
                <w:kern w:val="2"/>
                <w:lang w:eastAsia="ja-JP"/>
              </w:rPr>
              <m:t>Total</m:t>
            </m:r>
          </m:sub>
          <m:sup>
            <m:r>
              <w:rPr>
                <w:rFonts w:ascii="Cambria Math" w:hAnsi="Cambria Math" w:cs="Arial"/>
                <w:kern w:val="2"/>
                <w:lang w:eastAsia="ja-JP"/>
              </w:rPr>
              <m:t>NN- DC</m:t>
            </m:r>
          </m:sup>
        </m:sSubSup>
      </m:oMath>
    </w:p>
    <w:p w14:paraId="7F63C39B" w14:textId="77777777" w:rsidR="00EF1122" w:rsidRPr="00EF1122" w:rsidRDefault="00EF1122" w:rsidP="00441A22">
      <w:pPr>
        <w:numPr>
          <w:ilvl w:val="1"/>
          <w:numId w:val="18"/>
        </w:numPr>
        <w:tabs>
          <w:tab w:val="clear" w:pos="1080"/>
          <w:tab w:val="num" w:pos="360"/>
          <w:tab w:val="num" w:pos="1440"/>
        </w:tabs>
        <w:spacing w:after="0"/>
        <w:ind w:left="360"/>
        <w:jc w:val="both"/>
        <w:rPr>
          <w:rFonts w:cs="Arial"/>
          <w:kern w:val="2"/>
          <w:lang w:eastAsia="ja-JP"/>
        </w:rPr>
      </w:pPr>
      <w:r w:rsidRPr="00EF1122">
        <w:rPr>
          <w:rFonts w:cs="Arial"/>
          <w:kern w:val="2"/>
          <w:lang w:eastAsia="ja-JP"/>
        </w:rPr>
        <w:t>Alt.1: For the uplink transmission in MCG, the UE checks the semi-statically configured direction of the overlapping symbols of all serving cells of SCG, and vice versa.</w:t>
      </w:r>
    </w:p>
    <w:p w14:paraId="31540D2B" w14:textId="02F43D16" w:rsidR="00EF1122" w:rsidRPr="00EF1122" w:rsidRDefault="00EF1122" w:rsidP="00441A22">
      <w:pPr>
        <w:numPr>
          <w:ilvl w:val="2"/>
          <w:numId w:val="18"/>
        </w:numPr>
        <w:tabs>
          <w:tab w:val="clear" w:pos="1800"/>
          <w:tab w:val="num" w:pos="1080"/>
          <w:tab w:val="num" w:pos="2160"/>
        </w:tabs>
        <w:spacing w:after="0"/>
        <w:ind w:left="1080"/>
        <w:jc w:val="both"/>
        <w:rPr>
          <w:rFonts w:cs="Arial"/>
          <w:kern w:val="2"/>
          <w:lang w:eastAsia="ja-JP"/>
        </w:rPr>
      </w:pPr>
      <w:r w:rsidRPr="00EF1122">
        <w:rPr>
          <w:rFonts w:cs="Arial"/>
          <w:kern w:val="2"/>
          <w:lang w:eastAsia="ja-JP"/>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00E60884">
        <w:rPr>
          <w:rFonts w:cs="Arial"/>
          <w:iCs/>
          <w:kern w:val="2"/>
          <w:lang w:eastAsia="ja-JP"/>
        </w:rPr>
        <w:t xml:space="preserve"> </w:t>
      </w:r>
      <w:r w:rsidRPr="00EF1122">
        <w:rPr>
          <w:rFonts w:cs="Arial"/>
          <w:kern w:val="2"/>
          <w:lang w:eastAsia="ja-JP"/>
        </w:rPr>
        <w:t xml:space="preserve">in MCG such that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r>
          <m:rPr>
            <m:sty m:val="p"/>
          </m:rPr>
          <w:rPr>
            <w:rFonts w:ascii="Cambria Math" w:hAnsi="Cambria Math" w:cs="Arial"/>
            <w:kern w:val="2"/>
            <w:lang w:eastAsia="ja-JP"/>
          </w:rPr>
          <m:t>≤</m:t>
        </m:r>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EF1122">
        <w:rPr>
          <w:rFonts w:cs="Arial"/>
          <w:kern w:val="2"/>
          <w:lang w:eastAsia="ja-JP"/>
        </w:rPr>
        <w:t xml:space="preserve">; </w:t>
      </w:r>
    </w:p>
    <w:p w14:paraId="0089E7D7" w14:textId="692C35FC" w:rsidR="00EF1122" w:rsidRPr="00EF1122" w:rsidRDefault="00EF1122" w:rsidP="00441A22">
      <w:pPr>
        <w:numPr>
          <w:ilvl w:val="2"/>
          <w:numId w:val="18"/>
        </w:numPr>
        <w:tabs>
          <w:tab w:val="clear" w:pos="1800"/>
          <w:tab w:val="num" w:pos="1080"/>
          <w:tab w:val="num" w:pos="2160"/>
        </w:tabs>
        <w:spacing w:after="0"/>
        <w:ind w:left="1080"/>
        <w:jc w:val="both"/>
        <w:rPr>
          <w:rFonts w:cs="Arial"/>
          <w:kern w:val="2"/>
          <w:lang w:eastAsia="ja-JP"/>
        </w:rPr>
      </w:pPr>
      <w:r w:rsidRPr="00EF1122">
        <w:rPr>
          <w:rFonts w:cs="Arial"/>
          <w:kern w:val="2"/>
          <w:lang w:eastAsia="ja-JP"/>
        </w:rPr>
        <w:t xml:space="preserve">Otherwise (i.e. collides with only semi-static ‘DL’ symbols on all CCs of SCG),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EF1122">
        <w:rPr>
          <w:rFonts w:cs="Arial"/>
          <w:kern w:val="2"/>
          <w:lang w:eastAsia="ja-JP"/>
        </w:rPr>
        <w:t xml:space="preserve"> can be up to </w:t>
      </w:r>
      <m:oMath>
        <m:sSubSup>
          <m:sSubSupPr>
            <m:ctrlPr>
              <w:rPr>
                <w:rFonts w:ascii="Cambria Math" w:hAnsi="Cambria Math" w:cs="Arial"/>
                <w:i/>
                <w:iCs/>
                <w:kern w:val="2"/>
                <w:lang w:eastAsia="ja-JP"/>
              </w:rPr>
            </m:ctrlPr>
          </m:sSubSup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up>
            <m:r>
              <m:rPr>
                <m:sty m:val="p"/>
              </m:rPr>
              <w:rPr>
                <w:rFonts w:ascii="Cambria Math" w:hAnsi="Cambria Math" w:cs="Arial"/>
                <w:kern w:val="2"/>
                <w:lang w:eastAsia="ja-JP"/>
              </w:rPr>
              <m:t>'</m:t>
            </m:r>
          </m:sup>
        </m:sSubSup>
      </m:oMath>
      <w:r w:rsidRPr="00EF1122">
        <w:rPr>
          <w:rFonts w:cs="Arial"/>
          <w:kern w:val="2"/>
          <w:lang w:eastAsia="ja-JP"/>
        </w:rPr>
        <w:t xml:space="preserve"> and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oMath>
      <w:r w:rsidRPr="00EF1122">
        <w:rPr>
          <w:rFonts w:cs="Arial"/>
          <w:kern w:val="2"/>
          <w:lang w:eastAsia="ja-JP"/>
        </w:rPr>
        <w:t xml:space="preserve"> can be up to </w:t>
      </w:r>
      <m:oMath>
        <m:r>
          <m:rPr>
            <m:sty m:val="p"/>
          </m:rPr>
          <w:rPr>
            <w:rFonts w:ascii="Cambria Math" w:hAnsi="Cambria Math" w:cs="Arial"/>
            <w:kern w:val="2"/>
            <w:lang w:eastAsia="ja-JP"/>
          </w:rPr>
          <m:t> </m:t>
        </m:r>
        <m:sSubSup>
          <m:sSubSupPr>
            <m:ctrlPr>
              <w:rPr>
                <w:rFonts w:ascii="Cambria Math" w:hAnsi="Cambria Math" w:cs="Arial"/>
                <w:i/>
                <w:iCs/>
                <w:kern w:val="2"/>
                <w:lang w:eastAsia="ja-JP"/>
              </w:rPr>
            </m:ctrlPr>
          </m:sSubSup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up>
            <m:r>
              <m:rPr>
                <m:sty m:val="p"/>
              </m:rPr>
              <w:rPr>
                <w:rFonts w:ascii="Cambria Math" w:hAnsi="Cambria Math" w:cs="Arial"/>
                <w:kern w:val="2"/>
                <w:lang w:eastAsia="ja-JP"/>
              </w:rPr>
              <m:t>'</m:t>
            </m:r>
          </m:sup>
        </m:sSubSup>
      </m:oMath>
      <w:r w:rsidRPr="00EF1122">
        <w:rPr>
          <w:rFonts w:cs="Arial"/>
          <w:kern w:val="2"/>
          <w:lang w:eastAsia="ja-JP"/>
        </w:rPr>
        <w:t xml:space="preserve"> .</w:t>
      </w:r>
    </w:p>
    <w:p w14:paraId="458FE5F1" w14:textId="684E44C5" w:rsidR="00EF1122" w:rsidRPr="00EF1122" w:rsidRDefault="00EF1122" w:rsidP="00441A22">
      <w:pPr>
        <w:numPr>
          <w:ilvl w:val="3"/>
          <w:numId w:val="18"/>
        </w:numPr>
        <w:tabs>
          <w:tab w:val="clear" w:pos="2520"/>
          <w:tab w:val="num" w:pos="1800"/>
          <w:tab w:val="num" w:pos="2880"/>
        </w:tabs>
        <w:spacing w:after="0"/>
        <w:ind w:left="1800"/>
        <w:jc w:val="both"/>
        <w:rPr>
          <w:rFonts w:cs="Arial"/>
          <w:kern w:val="2"/>
          <w:lang w:eastAsia="ja-JP"/>
        </w:rPr>
      </w:pPr>
      <w:r w:rsidRPr="00EF1122">
        <w:rPr>
          <w:rFonts w:cs="Arial"/>
          <w:kern w:val="2"/>
          <w:lang w:eastAsia="ja-JP"/>
        </w:rPr>
        <w:t xml:space="preserve">Alt.1-1:  </w:t>
      </w:r>
      <m:oMath>
        <m:sSubSup>
          <m:sSubSupPr>
            <m:ctrlPr>
              <w:rPr>
                <w:rFonts w:ascii="Cambria Math" w:hAnsi="Cambria Math" w:cs="Arial"/>
                <w:i/>
                <w:iCs/>
                <w:kern w:val="2"/>
                <w:lang w:eastAsia="ja-JP"/>
              </w:rPr>
            </m:ctrlPr>
          </m:sSubSup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up>
            <m:r>
              <m:rPr>
                <m:sty m:val="p"/>
              </m:rPr>
              <w:rPr>
                <w:rFonts w:ascii="Cambria Math" w:hAnsi="Cambria Math" w:cs="Arial"/>
                <w:kern w:val="2"/>
                <w:lang w:eastAsia="ja-JP"/>
              </w:rPr>
              <m:t>'</m:t>
            </m:r>
          </m:sup>
        </m:sSubSup>
      </m:oMath>
      <w:r w:rsidRPr="00EF1122">
        <w:rPr>
          <w:rFonts w:cs="Arial"/>
          <w:kern w:val="2"/>
          <w:lang w:eastAsia="ja-JP"/>
        </w:rPr>
        <w:t xml:space="preserve"> and </w:t>
      </w:r>
      <m:oMath>
        <m:sSubSup>
          <m:sSubSupPr>
            <m:ctrlPr>
              <w:rPr>
                <w:rFonts w:ascii="Cambria Math" w:hAnsi="Cambria Math" w:cs="Arial"/>
                <w:i/>
                <w:iCs/>
                <w:kern w:val="2"/>
                <w:lang w:eastAsia="ja-JP"/>
              </w:rPr>
            </m:ctrlPr>
          </m:sSubSup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up>
            <m:r>
              <m:rPr>
                <m:sty m:val="p"/>
              </m:rPr>
              <w:rPr>
                <w:rFonts w:ascii="Cambria Math" w:hAnsi="Cambria Math" w:cs="Arial"/>
                <w:kern w:val="2"/>
                <w:lang w:eastAsia="ja-JP"/>
              </w:rPr>
              <m:t>'</m:t>
            </m:r>
          </m:sup>
        </m:sSubSup>
      </m:oMath>
      <w:r w:rsidRPr="00EF1122">
        <w:rPr>
          <w:rFonts w:cs="Arial"/>
          <w:kern w:val="2"/>
          <w:lang w:eastAsia="ja-JP"/>
        </w:rPr>
        <w:t xml:space="preserve">  are configured by RRC signaling. </w:t>
      </w:r>
    </w:p>
    <w:p w14:paraId="3C75294A" w14:textId="6D5D81B8" w:rsidR="00EF1122" w:rsidRPr="00EF1122" w:rsidRDefault="00EF1122" w:rsidP="00441A22">
      <w:pPr>
        <w:numPr>
          <w:ilvl w:val="3"/>
          <w:numId w:val="18"/>
        </w:numPr>
        <w:tabs>
          <w:tab w:val="clear" w:pos="2520"/>
          <w:tab w:val="num" w:pos="1800"/>
          <w:tab w:val="num" w:pos="2880"/>
        </w:tabs>
        <w:spacing w:after="0"/>
        <w:ind w:left="1800"/>
        <w:jc w:val="both"/>
        <w:rPr>
          <w:rFonts w:cs="Arial"/>
          <w:kern w:val="2"/>
          <w:lang w:eastAsia="ja-JP"/>
        </w:rPr>
      </w:pPr>
      <w:r w:rsidRPr="00EF1122">
        <w:rPr>
          <w:rFonts w:cs="Arial"/>
          <w:kern w:val="2"/>
          <w:lang w:eastAsia="ja-JP"/>
        </w:rPr>
        <w:t xml:space="preserve">Alt.1-2:  </w:t>
      </w:r>
      <m:oMath>
        <m:sSubSup>
          <m:sSubSupPr>
            <m:ctrlPr>
              <w:rPr>
                <w:rFonts w:ascii="Cambria Math" w:hAnsi="Cambria Math" w:cs="Arial"/>
                <w:i/>
                <w:iCs/>
                <w:kern w:val="2"/>
                <w:lang w:eastAsia="ja-JP"/>
              </w:rPr>
            </m:ctrlPr>
          </m:sSubSup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up>
            <m:r>
              <m:rPr>
                <m:sty m:val="p"/>
              </m:rPr>
              <w:rPr>
                <w:rFonts w:ascii="Cambria Math" w:hAnsi="Cambria Math" w:cs="Arial"/>
                <w:kern w:val="2"/>
                <w:lang w:eastAsia="ja-JP"/>
              </w:rPr>
              <m:t>'</m:t>
            </m:r>
          </m:sup>
        </m:sSubSup>
      </m:oMath>
      <w:r w:rsidRPr="00EF1122">
        <w:rPr>
          <w:rFonts w:cs="Arial"/>
          <w:kern w:val="2"/>
          <w:lang w:eastAsia="ja-JP"/>
        </w:rPr>
        <w:t xml:space="preserve"> and </w:t>
      </w:r>
      <m:oMath>
        <m:sSubSup>
          <m:sSubSupPr>
            <m:ctrlPr>
              <w:rPr>
                <w:rFonts w:ascii="Cambria Math" w:hAnsi="Cambria Math" w:cs="Arial"/>
                <w:i/>
                <w:iCs/>
                <w:kern w:val="2"/>
                <w:lang w:eastAsia="ja-JP"/>
              </w:rPr>
            </m:ctrlPr>
          </m:sSubSup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up>
            <m:r>
              <m:rPr>
                <m:sty m:val="p"/>
              </m:rPr>
              <w:rPr>
                <w:rFonts w:ascii="Cambria Math" w:hAnsi="Cambria Math" w:cs="Arial"/>
                <w:kern w:val="2"/>
                <w:lang w:eastAsia="ja-JP"/>
              </w:rPr>
              <m:t>'</m:t>
            </m:r>
          </m:sup>
        </m:sSubSup>
      </m:oMath>
      <w:r w:rsidRPr="00EF1122">
        <w:rPr>
          <w:rFonts w:cs="Arial"/>
          <w:kern w:val="2"/>
          <w:lang w:eastAsia="ja-JP"/>
        </w:rPr>
        <w:t xml:space="preserve">  are determined by RAN4 requirement. </w:t>
      </w:r>
    </w:p>
    <w:p w14:paraId="75BDDFE9" w14:textId="5AD6587A" w:rsidR="00EF1122" w:rsidRPr="00EF1122" w:rsidRDefault="00EF1122" w:rsidP="00441A22">
      <w:pPr>
        <w:numPr>
          <w:ilvl w:val="1"/>
          <w:numId w:val="18"/>
        </w:numPr>
        <w:tabs>
          <w:tab w:val="clear" w:pos="1080"/>
          <w:tab w:val="num" w:pos="360"/>
          <w:tab w:val="num" w:pos="1440"/>
        </w:tabs>
        <w:spacing w:after="0"/>
        <w:ind w:left="360"/>
        <w:jc w:val="both"/>
        <w:rPr>
          <w:rFonts w:cs="Arial"/>
          <w:kern w:val="2"/>
          <w:lang w:eastAsia="ja-JP"/>
        </w:rPr>
      </w:pPr>
      <w:r w:rsidRPr="00EF1122">
        <w:rPr>
          <w:rFonts w:cs="Arial"/>
          <w:kern w:val="2"/>
          <w:lang w:eastAsia="ja-JP"/>
        </w:rPr>
        <w:t xml:space="preserve">Alt.2: For the uplink transmission in MCG and in SCG, UE limits its actual transmission power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Pr="00EF1122">
        <w:rPr>
          <w:rFonts w:cs="Arial"/>
          <w:kern w:val="2"/>
          <w:lang w:eastAsia="ja-JP"/>
        </w:rPr>
        <w:t xml:space="preserve"> to be up to</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 P</m:t>
            </m:r>
          </m:e>
          <m:sub>
            <m:r>
              <m:rPr>
                <m:sty m:val="p"/>
              </m:rPr>
              <w:rPr>
                <w:rFonts w:ascii="Cambria Math" w:hAnsi="Cambria Math" w:cs="Arial"/>
                <w:kern w:val="2"/>
                <w:lang w:eastAsia="ja-JP"/>
              </w:rPr>
              <m:t>MCG</m:t>
            </m:r>
          </m:sub>
        </m:sSub>
      </m:oMath>
      <w:r w:rsidRPr="00EF1122">
        <w:rPr>
          <w:rFonts w:cs="Arial"/>
          <w:kern w:val="2"/>
          <w:lang w:eastAsia="ja-JP"/>
        </w:rPr>
        <w:t xml:space="preserve">and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oMath>
      <w:r w:rsidRPr="00EF1122">
        <w:rPr>
          <w:rFonts w:cs="Arial"/>
          <w:kern w:val="2"/>
          <w:lang w:eastAsia="ja-JP"/>
        </w:rPr>
        <w:t xml:space="preserve"> to be up to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oMath>
    </w:p>
    <w:p w14:paraId="1CDE4363" w14:textId="592748DA" w:rsidR="00EF1122" w:rsidRDefault="00EF1122" w:rsidP="00EF1122">
      <w:pPr>
        <w:spacing w:after="0"/>
        <w:jc w:val="both"/>
        <w:rPr>
          <w:rFonts w:cs="Arial"/>
          <w:kern w:val="2"/>
          <w:lang w:eastAsia="ja-JP"/>
        </w:rPr>
      </w:pPr>
    </w:p>
    <w:p w14:paraId="4653FFF6" w14:textId="64855541" w:rsidR="005F596E" w:rsidRDefault="00E64A29" w:rsidP="00EF1122">
      <w:pPr>
        <w:spacing w:after="0"/>
        <w:jc w:val="both"/>
        <w:rPr>
          <w:rFonts w:cs="Arial"/>
          <w:kern w:val="2"/>
          <w:lang w:eastAsia="ja-JP"/>
        </w:rPr>
      </w:pPr>
      <w:r>
        <w:rPr>
          <w:rFonts w:cs="Arial"/>
          <w:kern w:val="2"/>
          <w:lang w:eastAsia="ja-JP"/>
        </w:rPr>
        <w:t xml:space="preserve">Regarding the two alternatives for SPS, Alt. 1 is preferable as it enables better use of the UE power for NR-DC operation </w:t>
      </w:r>
      <w:r w:rsidR="005F596E">
        <w:rPr>
          <w:rFonts w:cs="Arial"/>
          <w:kern w:val="2"/>
          <w:lang w:eastAsia="ja-JP"/>
        </w:rPr>
        <w:t>at</w:t>
      </w:r>
      <w:r>
        <w:rPr>
          <w:rFonts w:cs="Arial"/>
          <w:kern w:val="2"/>
          <w:lang w:eastAsia="ja-JP"/>
        </w:rPr>
        <w:t xml:space="preserve"> no cost/complexity. Regarding Alt 1-1 or Alt 1-2, the motivation</w:t>
      </w:r>
      <w:r w:rsidR="005F596E">
        <w:rPr>
          <w:rFonts w:cs="Arial"/>
          <w:kern w:val="2"/>
          <w:lang w:eastAsia="ja-JP"/>
        </w:rPr>
        <w:t>/need</w:t>
      </w:r>
      <w:r>
        <w:rPr>
          <w:rFonts w:cs="Arial"/>
          <w:kern w:val="2"/>
          <w:lang w:eastAsia="ja-JP"/>
        </w:rPr>
        <w:t xml:space="preserve"> for Alt</w:t>
      </w:r>
      <w:r w:rsidR="00AB1422">
        <w:rPr>
          <w:rFonts w:cs="Arial"/>
          <w:kern w:val="2"/>
          <w:lang w:eastAsia="ja-JP"/>
        </w:rPr>
        <w:t>.</w:t>
      </w:r>
      <w:r>
        <w:rPr>
          <w:rFonts w:cs="Arial"/>
          <w:kern w:val="2"/>
          <w:lang w:eastAsia="ja-JP"/>
        </w:rPr>
        <w:t xml:space="preserve"> 1-2</w:t>
      </w:r>
      <w:r w:rsidR="005F596E">
        <w:rPr>
          <w:rFonts w:cs="Arial"/>
          <w:kern w:val="2"/>
          <w:lang w:eastAsia="ja-JP"/>
        </w:rPr>
        <w:t xml:space="preserve"> is not clear (beyond what is done in Rel-15 or what is suggested for the case where UL overlapping is possible)</w:t>
      </w:r>
      <w:bookmarkStart w:id="3" w:name="_GoBack"/>
      <w:bookmarkEnd w:id="3"/>
      <w:r w:rsidR="005F596E">
        <w:rPr>
          <w:rFonts w:cs="Arial"/>
          <w:kern w:val="2"/>
          <w:lang w:eastAsia="ja-JP"/>
        </w:rPr>
        <w:t>.</w:t>
      </w:r>
      <w:r w:rsidR="00E60884">
        <w:rPr>
          <w:rFonts w:cs="Arial"/>
          <w:kern w:val="2"/>
          <w:lang w:eastAsia="ja-JP"/>
        </w:rPr>
        <w:t xml:space="preserve"> </w:t>
      </w:r>
      <w:r w:rsidR="000F3205">
        <w:rPr>
          <w:rFonts w:cs="Arial"/>
          <w:kern w:val="2"/>
          <w:lang w:eastAsia="ja-JP"/>
        </w:rPr>
        <w:t xml:space="preserve">Of course the final </w:t>
      </w:r>
      <w:r w:rsidR="000F3205" w:rsidRPr="000F3205">
        <w:rPr>
          <w:kern w:val="2"/>
          <w:lang w:eastAsia="ja-JP"/>
        </w:rPr>
        <w:t xml:space="preserve">transmission power is determined by the UE subject to RAN4 requirements but this is based on the configuration of </w:t>
      </w:r>
      <m:oMath>
        <m:sSubSup>
          <m:sSubSupPr>
            <m:ctrlPr>
              <w:rPr>
                <w:rFonts w:ascii="Cambria Math" w:hAnsi="Cambria Math"/>
                <w:i/>
                <w:iCs/>
                <w:kern w:val="2"/>
                <w:lang w:eastAsia="ja-JP"/>
              </w:rPr>
            </m:ctrlPr>
          </m:sSubSupPr>
          <m:e>
            <m:r>
              <m:rPr>
                <m:sty m:val="p"/>
              </m:rPr>
              <w:rPr>
                <w:rFonts w:ascii="Cambria Math" w:hAnsi="Cambria Math"/>
                <w:kern w:val="2"/>
                <w:lang w:eastAsia="ja-JP"/>
              </w:rPr>
              <m:t>P</m:t>
            </m:r>
          </m:e>
          <m:sub>
            <m:r>
              <m:rPr>
                <m:sty m:val="p"/>
              </m:rPr>
              <w:rPr>
                <w:rFonts w:ascii="Cambria Math" w:hAnsi="Cambria Math"/>
                <w:kern w:val="2"/>
                <w:lang w:eastAsia="ja-JP"/>
              </w:rPr>
              <m:t>MCG</m:t>
            </m:r>
          </m:sub>
          <m:sup>
            <m:r>
              <m:rPr>
                <m:sty m:val="p"/>
              </m:rPr>
              <w:rPr>
                <w:rFonts w:ascii="Cambria Math" w:hAnsi="Cambria Math"/>
                <w:kern w:val="2"/>
                <w:lang w:eastAsia="ja-JP"/>
              </w:rPr>
              <m:t>'</m:t>
            </m:r>
          </m:sup>
        </m:sSubSup>
      </m:oMath>
      <w:r w:rsidR="000F3205" w:rsidRPr="000F3205">
        <w:rPr>
          <w:kern w:val="2"/>
          <w:lang w:eastAsia="ja-JP"/>
        </w:rPr>
        <w:t xml:space="preserve"> and </w:t>
      </w:r>
      <m:oMath>
        <m:sSubSup>
          <m:sSubSupPr>
            <m:ctrlPr>
              <w:rPr>
                <w:rFonts w:ascii="Cambria Math" w:hAnsi="Cambria Math"/>
                <w:i/>
                <w:iCs/>
                <w:kern w:val="2"/>
                <w:lang w:eastAsia="ja-JP"/>
              </w:rPr>
            </m:ctrlPr>
          </m:sSubSupPr>
          <m:e>
            <m:r>
              <m:rPr>
                <m:sty m:val="p"/>
              </m:rPr>
              <w:rPr>
                <w:rFonts w:ascii="Cambria Math" w:hAnsi="Cambria Math"/>
                <w:kern w:val="2"/>
                <w:lang w:eastAsia="ja-JP"/>
              </w:rPr>
              <m:t>P</m:t>
            </m:r>
          </m:e>
          <m:sub>
            <m:r>
              <m:rPr>
                <m:sty m:val="p"/>
              </m:rPr>
              <w:rPr>
                <w:rFonts w:ascii="Cambria Math" w:hAnsi="Cambria Math"/>
                <w:kern w:val="2"/>
                <w:lang w:eastAsia="ja-JP"/>
              </w:rPr>
              <m:t>SCG</m:t>
            </m:r>
          </m:sub>
          <m:sup>
            <m:r>
              <m:rPr>
                <m:sty m:val="p"/>
              </m:rPr>
              <w:rPr>
                <w:rFonts w:ascii="Cambria Math" w:hAnsi="Cambria Math"/>
                <w:kern w:val="2"/>
                <w:lang w:eastAsia="ja-JP"/>
              </w:rPr>
              <m:t>'</m:t>
            </m:r>
          </m:sup>
        </m:sSubSup>
      </m:oMath>
      <w:r w:rsidR="000F3205" w:rsidRPr="000F3205">
        <w:rPr>
          <w:kern w:val="2"/>
          <w:lang w:eastAsia="ja-JP"/>
        </w:rPr>
        <w:t xml:space="preserve"> </w:t>
      </w:r>
      <w:r w:rsidR="000F3205" w:rsidRPr="000F3205">
        <w:rPr>
          <w:kern w:val="2"/>
          <w:lang w:eastAsia="ja-JP"/>
        </w:rPr>
        <w:t xml:space="preserve">(similar to using the configuration of </w:t>
      </w:r>
      <m:oMath>
        <m:sSub>
          <m:sSubPr>
            <m:ctrlPr>
              <w:rPr>
                <w:rFonts w:ascii="Cambria Math" w:hAnsi="Cambria Math"/>
                <w:i/>
                <w:iCs/>
                <w:kern w:val="2"/>
                <w:lang w:eastAsia="ja-JP"/>
              </w:rPr>
            </m:ctrlPr>
          </m:sSubPr>
          <m:e>
            <m:r>
              <m:rPr>
                <m:sty m:val="p"/>
              </m:rPr>
              <w:rPr>
                <w:rFonts w:ascii="Cambria Math" w:hAnsi="Cambria Math"/>
                <w:kern w:val="2"/>
                <w:lang w:eastAsia="ja-JP"/>
              </w:rPr>
              <m:t>P</m:t>
            </m:r>
          </m:e>
          <m:sub>
            <m:r>
              <m:rPr>
                <m:sty m:val="p"/>
              </m:rPr>
              <w:rPr>
                <w:rFonts w:ascii="Cambria Math" w:hAnsi="Cambria Math"/>
                <w:kern w:val="2"/>
                <w:lang w:eastAsia="ja-JP"/>
              </w:rPr>
              <m:t>MCG</m:t>
            </m:r>
          </m:sub>
        </m:sSub>
      </m:oMath>
      <w:r w:rsidR="000F3205" w:rsidRPr="000F3205">
        <w:rPr>
          <w:iCs/>
          <w:kern w:val="2"/>
          <w:lang w:eastAsia="ja-JP"/>
        </w:rPr>
        <w:t xml:space="preserve"> and</w:t>
      </w:r>
      <w:r w:rsidR="000F3205" w:rsidRPr="000F3205">
        <w:rPr>
          <w:kern w:val="2"/>
          <w:lang w:eastAsia="ja-JP"/>
        </w:rPr>
        <w:t xml:space="preserve"> </w:t>
      </w:r>
      <m:oMath>
        <m:sSub>
          <m:sSubPr>
            <m:ctrlPr>
              <w:rPr>
                <w:rFonts w:ascii="Cambria Math" w:hAnsi="Cambria Math"/>
                <w:i/>
                <w:iCs/>
                <w:kern w:val="2"/>
                <w:lang w:eastAsia="ja-JP"/>
              </w:rPr>
            </m:ctrlPr>
          </m:sSubPr>
          <m:e>
            <m:r>
              <m:rPr>
                <m:sty m:val="p"/>
              </m:rPr>
              <w:rPr>
                <w:rFonts w:ascii="Cambria Math" w:hAnsi="Cambria Math"/>
                <w:kern w:val="2"/>
                <w:lang w:eastAsia="ja-JP"/>
              </w:rPr>
              <m:t>P</m:t>
            </m:r>
          </m:e>
          <m:sub>
            <m:r>
              <m:rPr>
                <m:sty m:val="p"/>
              </m:rPr>
              <w:rPr>
                <w:rFonts w:ascii="Cambria Math" w:hAnsi="Cambria Math"/>
                <w:kern w:val="2"/>
                <w:lang w:eastAsia="ja-JP"/>
              </w:rPr>
              <m:t>SCG</m:t>
            </m:r>
          </m:sub>
        </m:sSub>
      </m:oMath>
      <w:r w:rsidR="000F3205" w:rsidRPr="000F3205">
        <w:rPr>
          <w:kern w:val="2"/>
          <w:lang w:eastAsia="ja-JP"/>
        </w:rPr>
        <w:t xml:space="preserve"> when there is overlapping).</w:t>
      </w:r>
      <w:r w:rsidR="000F3205" w:rsidRPr="000F3205">
        <w:rPr>
          <w:kern w:val="2"/>
          <w:lang w:eastAsia="ja-JP"/>
        </w:rPr>
        <w:t xml:space="preserve"> </w:t>
      </w:r>
      <m:oMath>
        <m:sSubSup>
          <m:sSubSupPr>
            <m:ctrlPr>
              <w:rPr>
                <w:rFonts w:ascii="Cambria Math" w:hAnsi="Cambria Math"/>
                <w:i/>
                <w:iCs/>
                <w:kern w:val="2"/>
                <w:lang w:eastAsia="ja-JP"/>
              </w:rPr>
            </m:ctrlPr>
          </m:sSubSupPr>
          <m:e>
            <m:r>
              <m:rPr>
                <m:sty m:val="p"/>
              </m:rPr>
              <w:rPr>
                <w:rFonts w:ascii="Cambria Math" w:hAnsi="Cambria Math"/>
                <w:kern w:val="2"/>
                <w:lang w:eastAsia="ja-JP"/>
              </w:rPr>
              <m:t>P</m:t>
            </m:r>
          </m:e>
          <m:sub>
            <m:r>
              <m:rPr>
                <m:sty m:val="p"/>
              </m:rPr>
              <w:rPr>
                <w:rFonts w:ascii="Cambria Math" w:hAnsi="Cambria Math"/>
                <w:kern w:val="2"/>
                <w:lang w:eastAsia="ja-JP"/>
              </w:rPr>
              <m:t>MCG</m:t>
            </m:r>
          </m:sub>
          <m:sup>
            <m:r>
              <m:rPr>
                <m:sty m:val="p"/>
              </m:rPr>
              <w:rPr>
                <w:rFonts w:ascii="Cambria Math" w:hAnsi="Cambria Math"/>
                <w:kern w:val="2"/>
                <w:lang w:eastAsia="ja-JP"/>
              </w:rPr>
              <m:t>'</m:t>
            </m:r>
          </m:sup>
        </m:sSubSup>
      </m:oMath>
      <w:r w:rsidR="000F3205" w:rsidRPr="000F3205">
        <w:rPr>
          <w:iCs/>
          <w:kern w:val="2"/>
          <w:lang w:eastAsia="ja-JP"/>
        </w:rPr>
        <w:t xml:space="preserve"> and</w:t>
      </w:r>
      <w:r w:rsidR="000F3205" w:rsidRPr="000F3205">
        <w:rPr>
          <w:kern w:val="2"/>
          <w:lang w:eastAsia="ja-JP"/>
        </w:rPr>
        <w:t xml:space="preserve"> </w:t>
      </w:r>
      <m:oMath>
        <m:sSubSup>
          <m:sSubSupPr>
            <m:ctrlPr>
              <w:rPr>
                <w:rFonts w:ascii="Cambria Math" w:hAnsi="Cambria Math"/>
                <w:i/>
                <w:iCs/>
                <w:kern w:val="2"/>
                <w:lang w:eastAsia="ja-JP"/>
              </w:rPr>
            </m:ctrlPr>
          </m:sSubSupPr>
          <m:e>
            <m:r>
              <m:rPr>
                <m:sty m:val="p"/>
              </m:rPr>
              <w:rPr>
                <w:rFonts w:ascii="Cambria Math" w:hAnsi="Cambria Math"/>
                <w:kern w:val="2"/>
                <w:lang w:eastAsia="ja-JP"/>
              </w:rPr>
              <m:t>P</m:t>
            </m:r>
          </m:e>
          <m:sub>
            <m:r>
              <m:rPr>
                <m:sty m:val="p"/>
              </m:rPr>
              <w:rPr>
                <w:rFonts w:ascii="Cambria Math" w:hAnsi="Cambria Math"/>
                <w:kern w:val="2"/>
                <w:lang w:eastAsia="ja-JP"/>
              </w:rPr>
              <m:t>SCG</m:t>
            </m:r>
          </m:sub>
          <m:sup>
            <m:r>
              <m:rPr>
                <m:sty m:val="p"/>
              </m:rPr>
              <w:rPr>
                <w:rFonts w:ascii="Cambria Math" w:hAnsi="Cambria Math"/>
                <w:kern w:val="2"/>
                <w:lang w:eastAsia="ja-JP"/>
              </w:rPr>
              <m:t>'</m:t>
            </m:r>
          </m:sup>
        </m:sSubSup>
      </m:oMath>
      <w:r w:rsidR="000F3205" w:rsidRPr="000F3205">
        <w:rPr>
          <w:kern w:val="2"/>
          <w:lang w:eastAsia="ja-JP"/>
        </w:rPr>
        <w:t xml:space="preserve"> </w:t>
      </w:r>
      <w:r w:rsidR="000F3205" w:rsidRPr="000F3205">
        <w:rPr>
          <w:kern w:val="2"/>
          <w:lang w:eastAsia="ja-JP"/>
        </w:rPr>
        <w:t xml:space="preserve">can be same and equal to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000F3205" w:rsidRPr="000F3205">
        <w:t xml:space="preserve">. </w:t>
      </w:r>
      <w:r w:rsidR="00E60884" w:rsidRPr="000F3205">
        <w:rPr>
          <w:kern w:val="2"/>
          <w:lang w:eastAsia="ja-JP"/>
        </w:rPr>
        <w:t>It is noted</w:t>
      </w:r>
      <w:r w:rsidR="00E60884">
        <w:rPr>
          <w:rFonts w:cs="Arial"/>
          <w:kern w:val="2"/>
          <w:lang w:eastAsia="ja-JP"/>
        </w:rPr>
        <w:t xml:space="preserve"> that without the condition</w:t>
      </w:r>
      <w:r w:rsidR="00EF1122" w:rsidRPr="00EF1122">
        <w:rPr>
          <w:rFonts w:cs="Arial"/>
          <w:kern w:val="2"/>
          <w:lang w:eastAsia="ja-JP"/>
        </w:rPr>
        <w:t xml:space="preserve">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MCG</m:t>
            </m:r>
          </m:sub>
        </m:sSub>
      </m:oMath>
      <w:r w:rsidR="00EF1122" w:rsidRPr="00EF1122">
        <w:rPr>
          <w:rFonts w:cs="Arial"/>
          <w:kern w:val="2"/>
          <w:lang w:eastAsia="ja-JP"/>
        </w:rPr>
        <w:t xml:space="preserve">+ </w:t>
      </w:r>
      <m:oMath>
        <m:sSub>
          <m:sSubPr>
            <m:ctrlPr>
              <w:rPr>
                <w:rFonts w:ascii="Cambria Math" w:hAnsi="Cambria Math" w:cs="Arial"/>
                <w:i/>
                <w:iCs/>
                <w:kern w:val="2"/>
                <w:lang w:eastAsia="ja-JP"/>
              </w:rPr>
            </m:ctrlPr>
          </m:sSubPr>
          <m:e>
            <m:r>
              <m:rPr>
                <m:sty m:val="p"/>
              </m:rPr>
              <w:rPr>
                <w:rFonts w:ascii="Cambria Math" w:hAnsi="Cambria Math" w:cs="Arial"/>
                <w:kern w:val="2"/>
                <w:lang w:eastAsia="ja-JP"/>
              </w:rPr>
              <m:t>P</m:t>
            </m:r>
          </m:e>
          <m:sub>
            <m:r>
              <m:rPr>
                <m:sty m:val="p"/>
              </m:rPr>
              <w:rPr>
                <w:rFonts w:ascii="Cambria Math" w:hAnsi="Cambria Math" w:cs="Arial"/>
                <w:kern w:val="2"/>
                <w:lang w:eastAsia="ja-JP"/>
              </w:rPr>
              <m:t>SCG</m:t>
            </m:r>
          </m:sub>
        </m:sSub>
        <m:r>
          <w:rPr>
            <w:rFonts w:ascii="Cambria Math" w:hAnsi="Cambria Math" w:cs="Arial"/>
            <w:kern w:val="2"/>
            <w:lang w:eastAsia="ja-JP"/>
          </w:rPr>
          <m:t>≤</m:t>
        </m:r>
        <m:sSubSup>
          <m:sSubSupPr>
            <m:ctrlPr>
              <w:rPr>
                <w:rFonts w:ascii="Cambria Math" w:hAnsi="Cambria Math" w:cs="Arial"/>
                <w:i/>
                <w:iCs/>
                <w:kern w:val="2"/>
                <w:lang w:eastAsia="ja-JP"/>
              </w:rPr>
            </m:ctrlPr>
          </m:sSubSupPr>
          <m:e>
            <m:r>
              <w:rPr>
                <w:rFonts w:ascii="Cambria Math" w:hAnsi="Cambria Math" w:cs="Arial"/>
                <w:kern w:val="2"/>
                <w:lang w:eastAsia="ja-JP"/>
              </w:rPr>
              <m:t>P</m:t>
            </m:r>
          </m:e>
          <m:sub>
            <m:r>
              <w:rPr>
                <w:rFonts w:ascii="Cambria Math" w:hAnsi="Cambria Math" w:cs="Arial"/>
                <w:kern w:val="2"/>
                <w:lang w:eastAsia="ja-JP"/>
              </w:rPr>
              <m:t>Total</m:t>
            </m:r>
          </m:sub>
          <m:sup>
            <m:r>
              <w:rPr>
                <w:rFonts w:ascii="Cambria Math" w:hAnsi="Cambria Math" w:cs="Arial"/>
                <w:kern w:val="2"/>
                <w:lang w:eastAsia="ja-JP"/>
              </w:rPr>
              <m:t>NN- DC</m:t>
            </m:r>
          </m:sup>
        </m:sSubSup>
      </m:oMath>
      <w:r w:rsidR="00E60884">
        <w:rPr>
          <w:rFonts w:cs="Arial"/>
          <w:iCs/>
          <w:kern w:val="2"/>
          <w:lang w:eastAsia="ja-JP"/>
        </w:rPr>
        <w:t>, the agreements for SPS are also applicable for DPS.</w:t>
      </w:r>
    </w:p>
    <w:p w14:paraId="5BE8B961" w14:textId="77777777" w:rsidR="005F596E" w:rsidRDefault="005F596E" w:rsidP="00EF1122">
      <w:pPr>
        <w:spacing w:after="0"/>
        <w:jc w:val="both"/>
        <w:rPr>
          <w:rFonts w:cs="Arial"/>
          <w:kern w:val="2"/>
          <w:lang w:eastAsia="ja-JP"/>
        </w:rPr>
      </w:pPr>
    </w:p>
    <w:p w14:paraId="5322AC6F" w14:textId="745CFCF3" w:rsidR="00E64A29" w:rsidRDefault="005F596E" w:rsidP="00EF1122">
      <w:pPr>
        <w:spacing w:after="0"/>
        <w:jc w:val="both"/>
        <w:rPr>
          <w:rFonts w:cs="Arial"/>
          <w:kern w:val="2"/>
          <w:lang w:eastAsia="ja-JP"/>
        </w:rPr>
      </w:pPr>
      <w:r>
        <w:rPr>
          <w:rFonts w:cs="Arial"/>
          <w:kern w:val="2"/>
          <w:lang w:eastAsia="ja-JP"/>
        </w:rPr>
        <w:t>SPS can result as a particular realization of DPS</w:t>
      </w:r>
      <w:r w:rsidR="00944626">
        <w:rPr>
          <w:rFonts w:cs="Arial"/>
          <w:kern w:val="2"/>
          <w:lang w:eastAsia="ja-JP"/>
        </w:rPr>
        <w:t xml:space="preserve"> and a network can deploy SPS if it so chooses</w:t>
      </w:r>
      <w:r>
        <w:rPr>
          <w:rFonts w:cs="Arial"/>
          <w:kern w:val="2"/>
          <w:lang w:eastAsia="ja-JP"/>
        </w:rPr>
        <w:t xml:space="preserve">. </w:t>
      </w:r>
      <w:r w:rsidR="00944626">
        <w:rPr>
          <w:rFonts w:cs="Arial"/>
          <w:kern w:val="2"/>
          <w:lang w:eastAsia="ja-JP"/>
        </w:rPr>
        <w:t>Whether or not support of DPS is an optional UE feature can be part of the discussions about Rel-16 UE capabilities.</w:t>
      </w:r>
      <w:r>
        <w:rPr>
          <w:rFonts w:cs="Arial"/>
          <w:kern w:val="2"/>
          <w:lang w:eastAsia="ja-JP"/>
        </w:rPr>
        <w:t xml:space="preserve">  </w:t>
      </w:r>
      <w:r w:rsidR="00AB1422">
        <w:rPr>
          <w:rFonts w:cs="Arial"/>
          <w:kern w:val="2"/>
          <w:lang w:eastAsia="ja-JP"/>
        </w:rPr>
        <w:t xml:space="preserve"> </w:t>
      </w:r>
    </w:p>
    <w:p w14:paraId="44ED7D87" w14:textId="77777777" w:rsidR="00EF1122" w:rsidRDefault="00EF1122" w:rsidP="00CE086A">
      <w:pPr>
        <w:spacing w:after="0"/>
        <w:jc w:val="both"/>
        <w:rPr>
          <w:rFonts w:cs="Arial"/>
          <w:kern w:val="2"/>
          <w:lang w:eastAsia="ja-JP"/>
        </w:rPr>
      </w:pPr>
    </w:p>
    <w:p w14:paraId="0F16F2F5" w14:textId="6553EDAD" w:rsidR="004E6080" w:rsidRPr="003A285F" w:rsidRDefault="004E6080" w:rsidP="004E6080">
      <w:pPr>
        <w:spacing w:after="0"/>
        <w:jc w:val="both"/>
        <w:rPr>
          <w:b/>
          <w:kern w:val="2"/>
          <w:u w:val="single"/>
          <w:lang w:eastAsia="ja-JP"/>
        </w:rPr>
      </w:pPr>
      <w:r w:rsidRPr="003A285F">
        <w:rPr>
          <w:b/>
          <w:kern w:val="2"/>
          <w:u w:val="single"/>
          <w:lang w:eastAsia="ja-JP"/>
        </w:rPr>
        <w:t xml:space="preserve">Proposal </w:t>
      </w:r>
      <w:r w:rsidRPr="003A285F">
        <w:rPr>
          <w:rFonts w:eastAsia="SimSun"/>
          <w:b/>
          <w:kern w:val="2"/>
          <w:u w:val="single"/>
          <w:lang w:eastAsia="zh-CN"/>
        </w:rPr>
        <w:t>1</w:t>
      </w:r>
      <w:r w:rsidRPr="003A285F">
        <w:rPr>
          <w:b/>
          <w:kern w:val="2"/>
          <w:u w:val="single"/>
          <w:lang w:eastAsia="ja-JP"/>
        </w:rPr>
        <w:t xml:space="preserve">: </w:t>
      </w:r>
      <w:r w:rsidR="003A285F">
        <w:rPr>
          <w:b/>
          <w:kern w:val="2"/>
          <w:u w:val="single"/>
          <w:lang w:eastAsia="ja-JP"/>
        </w:rPr>
        <w:t>A</w:t>
      </w:r>
      <w:r w:rsidR="00C75572">
        <w:rPr>
          <w:b/>
          <w:kern w:val="2"/>
          <w:u w:val="single"/>
          <w:lang w:eastAsia="ja-JP"/>
        </w:rPr>
        <w:t>s for EN-DC and NE-DC, a</w:t>
      </w:r>
      <w:r w:rsidR="003A285F">
        <w:rPr>
          <w:b/>
          <w:kern w:val="2"/>
          <w:u w:val="single"/>
          <w:lang w:eastAsia="ja-JP"/>
        </w:rPr>
        <w:t xml:space="preserve"> </w:t>
      </w:r>
      <w:proofErr w:type="spellStart"/>
      <w:r w:rsidR="003A285F">
        <w:rPr>
          <w:b/>
          <w:kern w:val="2"/>
          <w:u w:val="single"/>
          <w:lang w:eastAsia="ja-JP"/>
        </w:rPr>
        <w:t>gNB</w:t>
      </w:r>
      <w:proofErr w:type="spellEnd"/>
      <w:r w:rsidR="003A285F">
        <w:rPr>
          <w:b/>
          <w:kern w:val="2"/>
          <w:u w:val="single"/>
          <w:lang w:eastAsia="ja-JP"/>
        </w:rPr>
        <w:t xml:space="preserve"> can configure</w:t>
      </w:r>
      <w:r w:rsidR="003A285F" w:rsidRPr="003A285F">
        <w:rPr>
          <w:b/>
          <w:kern w:val="2"/>
          <w:u w:val="single"/>
          <w:lang w:eastAsia="ja-JP"/>
        </w:rPr>
        <w:t xml:space="preserve"> </w:t>
      </w:r>
      <m:oMath>
        <m:sSub>
          <m:sSubPr>
            <m:ctrlPr>
              <w:rPr>
                <w:rFonts w:ascii="Cambria Math" w:hAnsi="Cambria Math"/>
                <w:b/>
                <w:i/>
                <w:iCs/>
                <w:kern w:val="2"/>
                <w:u w:val="single"/>
                <w:lang w:eastAsia="ja-JP"/>
              </w:rPr>
            </m:ctrlPr>
          </m:sSubPr>
          <m:e>
            <m:r>
              <m:rPr>
                <m:sty m:val="b"/>
              </m:rPr>
              <w:rPr>
                <w:rFonts w:ascii="Cambria Math" w:hAnsi="Cambria Math"/>
                <w:kern w:val="2"/>
                <w:u w:val="single"/>
                <w:lang w:eastAsia="ja-JP"/>
              </w:rPr>
              <m:t>P</m:t>
            </m:r>
          </m:e>
          <m:sub>
            <m:r>
              <m:rPr>
                <m:sty m:val="b"/>
              </m:rPr>
              <w:rPr>
                <w:rFonts w:ascii="Cambria Math" w:hAnsi="Cambria Math"/>
                <w:kern w:val="2"/>
                <w:u w:val="single"/>
                <w:lang w:eastAsia="ja-JP"/>
              </w:rPr>
              <m:t>MCG</m:t>
            </m:r>
          </m:sub>
        </m:sSub>
      </m:oMath>
      <w:r w:rsidR="00EF1122" w:rsidRPr="00EF1122">
        <w:rPr>
          <w:b/>
          <w:kern w:val="2"/>
          <w:u w:val="single"/>
          <w:lang w:eastAsia="ja-JP"/>
        </w:rPr>
        <w:t xml:space="preserve">+ </w:t>
      </w:r>
      <m:oMath>
        <m:sSub>
          <m:sSubPr>
            <m:ctrlPr>
              <w:rPr>
                <w:rFonts w:ascii="Cambria Math" w:hAnsi="Cambria Math"/>
                <w:b/>
                <w:i/>
                <w:iCs/>
                <w:kern w:val="2"/>
                <w:u w:val="single"/>
                <w:lang w:eastAsia="ja-JP"/>
              </w:rPr>
            </m:ctrlPr>
          </m:sSubPr>
          <m:e>
            <m:r>
              <m:rPr>
                <m:sty m:val="b"/>
              </m:rPr>
              <w:rPr>
                <w:rFonts w:ascii="Cambria Math" w:hAnsi="Cambria Math"/>
                <w:kern w:val="2"/>
                <w:u w:val="single"/>
                <w:lang w:eastAsia="ja-JP"/>
              </w:rPr>
              <m:t>P</m:t>
            </m:r>
          </m:e>
          <m:sub>
            <m:r>
              <m:rPr>
                <m:sty m:val="b"/>
              </m:rPr>
              <w:rPr>
                <w:rFonts w:ascii="Cambria Math" w:hAnsi="Cambria Math"/>
                <w:kern w:val="2"/>
                <w:u w:val="single"/>
                <w:lang w:eastAsia="ja-JP"/>
              </w:rPr>
              <m:t>SCG</m:t>
            </m:r>
          </m:sub>
        </m:sSub>
        <m:r>
          <m:rPr>
            <m:sty m:val="bi"/>
          </m:rPr>
          <w:rPr>
            <w:rFonts w:ascii="Cambria Math" w:hAnsi="Cambria Math"/>
            <w:kern w:val="2"/>
            <w:u w:val="single"/>
            <w:lang w:eastAsia="ja-JP"/>
          </w:rPr>
          <m:t>&gt;</m:t>
        </m:r>
        <m:sSubSup>
          <m:sSubSupPr>
            <m:ctrlPr>
              <w:rPr>
                <w:rFonts w:ascii="Cambria Math" w:hAnsi="Cambria Math"/>
                <w:b/>
                <w:i/>
                <w:iCs/>
                <w:kern w:val="2"/>
                <w:u w:val="single"/>
                <w:lang w:eastAsia="ja-JP"/>
              </w:rPr>
            </m:ctrlPr>
          </m:sSubSupPr>
          <m:e>
            <m:r>
              <m:rPr>
                <m:sty m:val="bi"/>
              </m:rPr>
              <w:rPr>
                <w:rFonts w:ascii="Cambria Math" w:hAnsi="Cambria Math"/>
                <w:kern w:val="2"/>
                <w:u w:val="single"/>
                <w:lang w:eastAsia="ja-JP"/>
              </w:rPr>
              <m:t>P</m:t>
            </m:r>
          </m:e>
          <m:sub>
            <m:r>
              <m:rPr>
                <m:sty m:val="bi"/>
              </m:rPr>
              <w:rPr>
                <w:rFonts w:ascii="Cambria Math" w:hAnsi="Cambria Math"/>
                <w:kern w:val="2"/>
                <w:u w:val="single"/>
                <w:lang w:eastAsia="ja-JP"/>
              </w:rPr>
              <m:t>Total</m:t>
            </m:r>
          </m:sub>
          <m:sup>
            <m:r>
              <m:rPr>
                <m:sty m:val="bi"/>
              </m:rPr>
              <w:rPr>
                <w:rFonts w:ascii="Cambria Math" w:hAnsi="Cambria Math"/>
                <w:kern w:val="2"/>
                <w:u w:val="single"/>
                <w:lang w:eastAsia="ja-JP"/>
              </w:rPr>
              <m:t>NN- DC</m:t>
            </m:r>
          </m:sup>
        </m:sSubSup>
      </m:oMath>
      <w:r w:rsidR="00C75572">
        <w:rPr>
          <w:b/>
          <w:iCs/>
          <w:kern w:val="2"/>
          <w:u w:val="single"/>
          <w:lang w:eastAsia="ja-JP"/>
        </w:rPr>
        <w:t xml:space="preserve"> in NN-DC</w:t>
      </w:r>
      <w:r w:rsidRPr="003A285F">
        <w:rPr>
          <w:b/>
          <w:kern w:val="2"/>
          <w:u w:val="single"/>
          <w:lang w:eastAsia="ja-JP"/>
        </w:rPr>
        <w:t xml:space="preserve">. </w:t>
      </w:r>
    </w:p>
    <w:p w14:paraId="56EE34AC" w14:textId="0B679D21" w:rsidR="00944626" w:rsidRDefault="00944626" w:rsidP="004E6080">
      <w:pPr>
        <w:spacing w:after="0"/>
        <w:jc w:val="both"/>
        <w:rPr>
          <w:rFonts w:cs="Arial"/>
          <w:b/>
          <w:kern w:val="2"/>
          <w:u w:val="single"/>
          <w:lang w:eastAsia="ja-JP"/>
        </w:rPr>
      </w:pPr>
    </w:p>
    <w:p w14:paraId="2103AB05" w14:textId="0F0C86AA" w:rsidR="00944626" w:rsidRPr="00E60884" w:rsidRDefault="00944626" w:rsidP="00E60884">
      <w:pPr>
        <w:spacing w:after="0"/>
        <w:jc w:val="both"/>
        <w:rPr>
          <w:b/>
          <w:iCs/>
          <w:kern w:val="2"/>
          <w:u w:val="single"/>
          <w:lang w:eastAsia="ja-JP"/>
        </w:rPr>
      </w:pPr>
      <w:r w:rsidRPr="00E60884">
        <w:rPr>
          <w:b/>
          <w:kern w:val="2"/>
          <w:u w:val="single"/>
          <w:lang w:eastAsia="ja-JP"/>
        </w:rPr>
        <w:t>Proposal 2: I</w:t>
      </w:r>
      <w:r w:rsidR="00E60884" w:rsidRPr="00E60884">
        <w:rPr>
          <w:b/>
          <w:kern w:val="2"/>
          <w:u w:val="single"/>
          <w:lang w:eastAsia="ja-JP"/>
        </w:rPr>
        <w:t xml:space="preserve">f transmissions by a UE on a CG overlap only with symbols configured as DL by </w:t>
      </w:r>
      <w:proofErr w:type="spellStart"/>
      <w:r w:rsidR="00E60884" w:rsidRPr="00E60884">
        <w:rPr>
          <w:b/>
          <w:i/>
          <w:u w:val="single"/>
        </w:rPr>
        <w:t>tdd</w:t>
      </w:r>
      <w:proofErr w:type="spellEnd"/>
      <w:r w:rsidR="00E60884" w:rsidRPr="00E60884">
        <w:rPr>
          <w:b/>
          <w:i/>
          <w:u w:val="single"/>
        </w:rPr>
        <w:t>-UL-DL-</w:t>
      </w:r>
      <w:proofErr w:type="spellStart"/>
      <w:r w:rsidR="00E60884" w:rsidRPr="00E60884">
        <w:rPr>
          <w:b/>
          <w:i/>
          <w:u w:val="single"/>
        </w:rPr>
        <w:t>ConfigurationCommon</w:t>
      </w:r>
      <w:proofErr w:type="spellEnd"/>
      <w:r w:rsidR="00E60884" w:rsidRPr="00E60884">
        <w:rPr>
          <w:b/>
          <w:kern w:val="2"/>
          <w:u w:val="single"/>
          <w:lang w:eastAsia="ja-JP"/>
        </w:rPr>
        <w:t xml:space="preserve"> or </w:t>
      </w:r>
      <w:proofErr w:type="spellStart"/>
      <w:r w:rsidR="00E60884" w:rsidRPr="00E60884">
        <w:rPr>
          <w:b/>
          <w:i/>
          <w:u w:val="single"/>
        </w:rPr>
        <w:t>tdd</w:t>
      </w:r>
      <w:proofErr w:type="spellEnd"/>
      <w:r w:rsidR="00E60884" w:rsidRPr="00E60884">
        <w:rPr>
          <w:b/>
          <w:i/>
          <w:u w:val="single"/>
        </w:rPr>
        <w:t>-UL-DL-</w:t>
      </w:r>
      <w:proofErr w:type="spellStart"/>
      <w:r w:rsidR="00E60884" w:rsidRPr="00E60884">
        <w:rPr>
          <w:b/>
          <w:i/>
          <w:u w:val="single"/>
        </w:rPr>
        <w:t>ConfigurationDedicated</w:t>
      </w:r>
      <w:proofErr w:type="spellEnd"/>
      <w:r w:rsidR="00E60884" w:rsidRPr="00E60884">
        <w:rPr>
          <w:b/>
          <w:iCs/>
          <w:u w:val="single"/>
        </w:rPr>
        <w:t xml:space="preserve"> on the other CG, the UE uses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CMAX</m:t>
            </m:r>
            <m:ctrlPr>
              <w:rPr>
                <w:rFonts w:ascii="Cambria Math" w:hAnsi="Cambria Math"/>
                <w:b/>
                <w:u w:val="single"/>
              </w:rPr>
            </m:ctrlPr>
          </m:sub>
        </m:sSub>
      </m:oMath>
      <w:r w:rsidR="00E60884" w:rsidRPr="00E60884">
        <w:rPr>
          <w:b/>
          <w:u w:val="single"/>
        </w:rPr>
        <w:t xml:space="preserve"> as the maximum transmission power on the CG</w:t>
      </w:r>
      <w:r w:rsidR="00F87D60">
        <w:rPr>
          <w:b/>
          <w:u w:val="single"/>
        </w:rPr>
        <w:t xml:space="preserve">; otherwise, the UE uses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MCG</m:t>
            </m:r>
            <m:ctrlPr>
              <w:rPr>
                <w:rFonts w:ascii="Cambria Math" w:hAnsi="Cambria Math"/>
                <w:b/>
                <w:u w:val="single"/>
              </w:rPr>
            </m:ctrlPr>
          </m:sub>
        </m:sSub>
      </m:oMath>
      <w:r w:rsidR="00F87D60">
        <w:rPr>
          <w:b/>
          <w:u w:val="single"/>
        </w:rPr>
        <w:t xml:space="preserve"> for the MCG or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SCG</m:t>
            </m:r>
            <m:ctrlPr>
              <w:rPr>
                <w:rFonts w:ascii="Cambria Math" w:hAnsi="Cambria Math"/>
                <w:b/>
                <w:u w:val="single"/>
              </w:rPr>
            </m:ctrlPr>
          </m:sub>
        </m:sSub>
      </m:oMath>
      <w:r w:rsidR="00F87D60">
        <w:rPr>
          <w:b/>
          <w:u w:val="single"/>
        </w:rPr>
        <w:t xml:space="preserve"> for the SCG</w:t>
      </w:r>
      <w:r w:rsidR="00E60884" w:rsidRPr="00E60884">
        <w:rPr>
          <w:b/>
          <w:u w:val="single"/>
        </w:rPr>
        <w:t>.</w:t>
      </w:r>
    </w:p>
    <w:p w14:paraId="7E73523A" w14:textId="2516BE36" w:rsidR="004E6080" w:rsidRDefault="004E6080" w:rsidP="004E6080">
      <w:pPr>
        <w:spacing w:after="0"/>
        <w:jc w:val="both"/>
        <w:rPr>
          <w:rFonts w:cs="Arial"/>
          <w:b/>
          <w:kern w:val="2"/>
          <w:u w:val="single"/>
          <w:lang w:eastAsia="ja-JP"/>
        </w:rPr>
      </w:pPr>
    </w:p>
    <w:p w14:paraId="748BE446" w14:textId="29D697E0" w:rsidR="003A285F" w:rsidRDefault="003A285F" w:rsidP="004E6080">
      <w:pPr>
        <w:spacing w:after="0"/>
        <w:jc w:val="both"/>
        <w:rPr>
          <w:rFonts w:cs="Arial"/>
          <w:b/>
          <w:kern w:val="2"/>
          <w:u w:val="single"/>
          <w:lang w:eastAsia="ja-JP"/>
        </w:rPr>
      </w:pPr>
      <w:r w:rsidRPr="003A285F">
        <w:rPr>
          <w:b/>
          <w:kern w:val="2"/>
          <w:u w:val="single"/>
          <w:lang w:eastAsia="ja-JP"/>
        </w:rPr>
        <w:t xml:space="preserve">Proposal 3: A UE </w:t>
      </w:r>
      <w:r w:rsidR="00AF2A92">
        <w:rPr>
          <w:b/>
          <w:kern w:val="2"/>
          <w:u w:val="single"/>
          <w:lang w:eastAsia="ja-JP"/>
        </w:rPr>
        <w:t>may</w:t>
      </w:r>
      <w:r w:rsidR="009F62B9">
        <w:rPr>
          <w:b/>
          <w:kern w:val="2"/>
          <w:u w:val="single"/>
          <w:lang w:eastAsia="ja-JP"/>
        </w:rPr>
        <w:t xml:space="preserve"> </w:t>
      </w:r>
      <w:r w:rsidRPr="003A285F">
        <w:rPr>
          <w:b/>
          <w:kern w:val="2"/>
          <w:u w:val="single"/>
          <w:lang w:eastAsia="ja-JP"/>
        </w:rPr>
        <w:t xml:space="preserve">drop a transmission if a corresponding power needs to be reduced by more than </w:t>
      </w:r>
      <w:r w:rsidRPr="003A285F">
        <w:rPr>
          <w:b/>
          <w:i/>
          <w:u w:val="single"/>
        </w:rPr>
        <w:t>X</w:t>
      </w:r>
      <w:r w:rsidRPr="003A285F">
        <w:rPr>
          <w:b/>
          <w:i/>
          <w:u w:val="single"/>
          <w:vertAlign w:val="subscript"/>
        </w:rPr>
        <w:t>SCALE</w:t>
      </w:r>
      <w:r w:rsidRPr="003A285F">
        <w:rPr>
          <w:rFonts w:cs="Arial"/>
          <w:b/>
          <w:kern w:val="2"/>
          <w:u w:val="single"/>
          <w:lang w:eastAsia="ja-JP"/>
        </w:rPr>
        <w:t xml:space="preserve"> </w:t>
      </w:r>
      <w:proofErr w:type="spellStart"/>
      <w:r w:rsidRPr="003A285F">
        <w:rPr>
          <w:rFonts w:cs="Arial"/>
          <w:b/>
          <w:kern w:val="2"/>
          <w:u w:val="single"/>
          <w:lang w:eastAsia="ja-JP"/>
        </w:rPr>
        <w:t>dB.</w:t>
      </w:r>
      <w:proofErr w:type="spellEnd"/>
      <w:r w:rsidRPr="003A285F">
        <w:rPr>
          <w:rFonts w:cs="Arial"/>
          <w:b/>
          <w:kern w:val="2"/>
          <w:u w:val="single"/>
          <w:lang w:eastAsia="ja-JP"/>
        </w:rPr>
        <w:t xml:space="preserve">  </w:t>
      </w:r>
    </w:p>
    <w:p w14:paraId="418B6C73" w14:textId="5D222FFC" w:rsidR="008810E7" w:rsidRDefault="008810E7" w:rsidP="00EB0262">
      <w:pPr>
        <w:spacing w:after="0"/>
        <w:jc w:val="both"/>
        <w:rPr>
          <w:rFonts w:cs="Arial"/>
          <w:kern w:val="2"/>
          <w:lang w:eastAsia="ja-JP"/>
        </w:rPr>
      </w:pPr>
    </w:p>
    <w:p w14:paraId="0397BA0E" w14:textId="77777777" w:rsidR="003A285F" w:rsidRDefault="003A285F" w:rsidP="00EB0262">
      <w:pPr>
        <w:spacing w:after="0"/>
        <w:jc w:val="both"/>
        <w:rPr>
          <w:rFonts w:cs="Arial"/>
          <w:kern w:val="2"/>
          <w:lang w:eastAsia="ja-JP"/>
        </w:rPr>
      </w:pPr>
    </w:p>
    <w:p w14:paraId="5180870C" w14:textId="77777777" w:rsidR="00341508" w:rsidRDefault="00341508" w:rsidP="00341508">
      <w:pPr>
        <w:spacing w:after="120"/>
        <w:jc w:val="both"/>
        <w:rPr>
          <w:rFonts w:cs="Arial"/>
          <w:b/>
          <w:kern w:val="2"/>
          <w:u w:val="single"/>
          <w:lang w:eastAsia="ja-JP"/>
        </w:rPr>
      </w:pPr>
      <w:r>
        <w:rPr>
          <w:rFonts w:cs="Arial"/>
          <w:b/>
          <w:kern w:val="2"/>
          <w:u w:val="single"/>
          <w:lang w:eastAsia="ja-JP"/>
        </w:rPr>
        <w:t>‘Look-ahead’</w:t>
      </w:r>
      <w:r w:rsidRPr="00922A6F">
        <w:rPr>
          <w:rFonts w:cs="Arial"/>
          <w:b/>
          <w:kern w:val="2"/>
          <w:u w:val="single"/>
          <w:lang w:eastAsia="ja-JP"/>
        </w:rPr>
        <w:t xml:space="preserve"> vs</w:t>
      </w:r>
      <w:r>
        <w:rPr>
          <w:rFonts w:cs="Arial"/>
          <w:b/>
          <w:kern w:val="2"/>
          <w:u w:val="single"/>
          <w:lang w:eastAsia="ja-JP"/>
        </w:rPr>
        <w:t>. ‘no look-ahead’</w:t>
      </w:r>
    </w:p>
    <w:p w14:paraId="4AC9A7C2" w14:textId="2E5E64CB" w:rsidR="00341508" w:rsidRDefault="00F87D60" w:rsidP="00341508">
      <w:pPr>
        <w:spacing w:after="0"/>
        <w:jc w:val="both"/>
        <w:rPr>
          <w:rFonts w:cs="Arial"/>
          <w:kern w:val="2"/>
          <w:lang w:eastAsia="ja-JP"/>
        </w:rPr>
      </w:pPr>
      <w:r>
        <w:rPr>
          <w:rFonts w:cs="Arial"/>
          <w:kern w:val="2"/>
          <w:lang w:eastAsia="ja-JP"/>
        </w:rPr>
        <w:t>‘</w:t>
      </w:r>
      <w:r w:rsidR="00341508">
        <w:rPr>
          <w:rFonts w:cs="Arial"/>
          <w:kern w:val="2"/>
          <w:lang w:eastAsia="ja-JP"/>
        </w:rPr>
        <w:t>Look-ahead</w:t>
      </w:r>
      <w:r>
        <w:rPr>
          <w:rFonts w:cs="Arial"/>
          <w:kern w:val="2"/>
          <w:lang w:eastAsia="ja-JP"/>
        </w:rPr>
        <w:t>’</w:t>
      </w:r>
      <w:r w:rsidR="009F62B9">
        <w:rPr>
          <w:rFonts w:cs="Arial"/>
          <w:kern w:val="2"/>
          <w:lang w:eastAsia="ja-JP"/>
        </w:rPr>
        <w:t xml:space="preserve"> (</w:t>
      </w:r>
      <w:r>
        <w:rPr>
          <w:rFonts w:cs="Arial"/>
          <w:kern w:val="2"/>
          <w:lang w:eastAsia="ja-JP"/>
        </w:rPr>
        <w:t xml:space="preserve">shortcut term for </w:t>
      </w:r>
      <w:r w:rsidR="009F62B9">
        <w:rPr>
          <w:rFonts w:cs="Arial"/>
          <w:kern w:val="2"/>
          <w:lang w:eastAsia="ja-JP"/>
        </w:rPr>
        <w:t>a UE</w:t>
      </w:r>
      <w:r w:rsidR="00341508">
        <w:rPr>
          <w:rFonts w:cs="Arial"/>
          <w:kern w:val="2"/>
          <w:lang w:eastAsia="ja-JP"/>
        </w:rPr>
        <w:t xml:space="preserve"> ability to determine a</w:t>
      </w:r>
      <w:r w:rsidR="009F62B9">
        <w:rPr>
          <w:rFonts w:cs="Arial"/>
          <w:kern w:val="2"/>
          <w:lang w:eastAsia="ja-JP"/>
        </w:rPr>
        <w:t>spects</w:t>
      </w:r>
      <w:r w:rsidR="00341508">
        <w:rPr>
          <w:rFonts w:cs="Arial"/>
          <w:kern w:val="2"/>
          <w:lang w:eastAsia="ja-JP"/>
        </w:rPr>
        <w:t xml:space="preserve"> of a signal/channel transmission at a given transmission occasion by considering </w:t>
      </w:r>
      <w:r w:rsidR="00DB4A89">
        <w:rPr>
          <w:rFonts w:cs="Arial"/>
          <w:kern w:val="2"/>
          <w:lang w:eastAsia="ja-JP"/>
        </w:rPr>
        <w:t xml:space="preserve">later scheduled </w:t>
      </w:r>
      <w:r w:rsidR="00341508">
        <w:rPr>
          <w:rFonts w:cs="Arial"/>
          <w:kern w:val="2"/>
          <w:lang w:eastAsia="ja-JP"/>
        </w:rPr>
        <w:t>overlapping signal/channel transmissions</w:t>
      </w:r>
      <w:r w:rsidR="009F62B9">
        <w:rPr>
          <w:rFonts w:cs="Arial"/>
          <w:kern w:val="2"/>
          <w:lang w:eastAsia="ja-JP"/>
        </w:rPr>
        <w:t>)</w:t>
      </w:r>
      <w:r w:rsidR="00B14AF0">
        <w:rPr>
          <w:rFonts w:cs="Arial"/>
          <w:kern w:val="2"/>
          <w:lang w:eastAsia="ja-JP"/>
        </w:rPr>
        <w:t xml:space="preserve"> </w:t>
      </w:r>
      <w:r w:rsidR="00341508">
        <w:rPr>
          <w:rFonts w:cs="Arial"/>
          <w:kern w:val="2"/>
          <w:lang w:eastAsia="ja-JP"/>
        </w:rPr>
        <w:t xml:space="preserve">is supported in Rel-15 for </w:t>
      </w:r>
      <w:r w:rsidR="00DB4A89">
        <w:rPr>
          <w:rFonts w:cs="Arial"/>
          <w:kern w:val="2"/>
          <w:lang w:eastAsia="ja-JP"/>
        </w:rPr>
        <w:t>UCI</w:t>
      </w:r>
      <w:r w:rsidR="00341508">
        <w:rPr>
          <w:rFonts w:cs="Arial"/>
          <w:kern w:val="2"/>
          <w:lang w:eastAsia="ja-JP"/>
        </w:rPr>
        <w:t xml:space="preserve"> multiplexin</w:t>
      </w:r>
      <w:r w:rsidR="00DB4A89">
        <w:rPr>
          <w:rFonts w:cs="Arial"/>
          <w:kern w:val="2"/>
          <w:lang w:eastAsia="ja-JP"/>
        </w:rPr>
        <w:t>g</w:t>
      </w:r>
      <w:r w:rsidR="00341508">
        <w:rPr>
          <w:rFonts w:cs="Arial"/>
          <w:kern w:val="2"/>
          <w:lang w:eastAsia="ja-JP"/>
        </w:rPr>
        <w:t xml:space="preserve"> when there are several time-overlapping </w:t>
      </w:r>
      <w:r w:rsidR="0061225B">
        <w:rPr>
          <w:rFonts w:cs="Arial"/>
          <w:kern w:val="2"/>
          <w:lang w:eastAsia="ja-JP"/>
        </w:rPr>
        <w:t>PUCCHs/PUSCHs</w:t>
      </w:r>
      <w:r w:rsidR="00341508">
        <w:rPr>
          <w:rFonts w:cs="Arial"/>
          <w:kern w:val="2"/>
          <w:lang w:eastAsia="ja-JP"/>
        </w:rPr>
        <w:t>.</w:t>
      </w:r>
      <w:r w:rsidR="0016579B">
        <w:rPr>
          <w:rFonts w:cs="Arial"/>
          <w:kern w:val="2"/>
          <w:lang w:eastAsia="ja-JP"/>
        </w:rPr>
        <w:t xml:space="preserve"> For example, unlike power control in Rel-15, a DCI format that triggers a PUCCH and is detected </w:t>
      </w:r>
      <w:r w:rsidR="0016579B" w:rsidRPr="0016579B">
        <w:rPr>
          <w:rFonts w:cs="Arial"/>
          <w:kern w:val="2"/>
          <w:u w:val="single"/>
          <w:lang w:eastAsia="ja-JP"/>
        </w:rPr>
        <w:t>after</w:t>
      </w:r>
      <w:r w:rsidR="0016579B">
        <w:rPr>
          <w:rFonts w:cs="Arial"/>
          <w:kern w:val="2"/>
          <w:lang w:eastAsia="ja-JP"/>
        </w:rPr>
        <w:t xml:space="preserve"> a DCI format that schedules an overlapping PUSCH is considered for the contents of the PUSCH (UCI multiplexing) subject to processing time requirements.</w:t>
      </w:r>
      <w:r w:rsidR="00341508">
        <w:rPr>
          <w:rFonts w:cs="Arial"/>
          <w:kern w:val="2"/>
          <w:lang w:eastAsia="ja-JP"/>
        </w:rPr>
        <w:t xml:space="preserve"> </w:t>
      </w:r>
      <w:r w:rsidR="00AF2A92">
        <w:rPr>
          <w:rFonts w:cs="Arial"/>
          <w:kern w:val="2"/>
          <w:lang w:eastAsia="ja-JP"/>
        </w:rPr>
        <w:t xml:space="preserve">However, Rel-15 does require ‘look-ahead’ type processing timelines for determining power scaling! </w:t>
      </w:r>
      <w:r w:rsidR="00341508">
        <w:rPr>
          <w:rFonts w:cs="Arial"/>
          <w:kern w:val="2"/>
          <w:lang w:eastAsia="ja-JP"/>
        </w:rPr>
        <w:t xml:space="preserve">The Rel-15 procedure </w:t>
      </w:r>
      <w:r w:rsidR="00B14AF0">
        <w:rPr>
          <w:rFonts w:cs="Arial"/>
          <w:kern w:val="2"/>
          <w:lang w:eastAsia="ja-JP"/>
        </w:rPr>
        <w:t xml:space="preserve">for UCI multiplexing </w:t>
      </w:r>
      <w:r w:rsidR="00341508">
        <w:rPr>
          <w:rFonts w:cs="Arial"/>
          <w:kern w:val="2"/>
          <w:lang w:eastAsia="ja-JP"/>
        </w:rPr>
        <w:t>is actually more complex than ‘look-ahead’ for determining a transmission power and so are the corresponding UE operations (multiplexing UCI in the selected channel vs. setting a transmission power).</w:t>
      </w:r>
      <w:r w:rsidR="006C4F32">
        <w:rPr>
          <w:rFonts w:cs="Arial"/>
          <w:kern w:val="2"/>
          <w:lang w:eastAsia="ja-JP"/>
        </w:rPr>
        <w:t xml:space="preserve"> </w:t>
      </w:r>
      <w:r w:rsidR="0016579B">
        <w:rPr>
          <w:rFonts w:cs="Arial"/>
          <w:kern w:val="2"/>
          <w:lang w:eastAsia="ja-JP"/>
        </w:rPr>
        <w:t>Nevertheless, the</w:t>
      </w:r>
      <w:r w:rsidR="006C4F32">
        <w:rPr>
          <w:rFonts w:cs="Arial"/>
          <w:kern w:val="2"/>
          <w:lang w:eastAsia="ja-JP"/>
        </w:rPr>
        <w:t xml:space="preserve"> UE processing timeline for determining UCI multiplexing in a PUCCH</w:t>
      </w:r>
      <w:r w:rsidR="0061225B">
        <w:rPr>
          <w:rFonts w:cs="Arial"/>
          <w:kern w:val="2"/>
          <w:lang w:eastAsia="ja-JP"/>
        </w:rPr>
        <w:t>/PUSCH</w:t>
      </w:r>
      <w:r w:rsidR="006C4F32">
        <w:rPr>
          <w:rFonts w:cs="Arial"/>
          <w:kern w:val="2"/>
          <w:lang w:eastAsia="ja-JP"/>
        </w:rPr>
        <w:t xml:space="preserve"> </w:t>
      </w:r>
      <w:r w:rsidR="005F596E">
        <w:rPr>
          <w:rFonts w:cs="Arial"/>
          <w:kern w:val="2"/>
          <w:lang w:eastAsia="ja-JP"/>
        </w:rPr>
        <w:t xml:space="preserve">(section 9.2.5 of [2]) </w:t>
      </w:r>
      <w:r w:rsidR="006C4F32">
        <w:rPr>
          <w:rFonts w:cs="Arial"/>
          <w:kern w:val="2"/>
          <w:lang w:eastAsia="ja-JP"/>
        </w:rPr>
        <w:t>can apply</w:t>
      </w:r>
      <w:r w:rsidR="0016579B">
        <w:rPr>
          <w:rFonts w:cs="Arial"/>
          <w:kern w:val="2"/>
          <w:lang w:eastAsia="ja-JP"/>
        </w:rPr>
        <w:t xml:space="preserve"> </w:t>
      </w:r>
      <w:r w:rsidR="006C4F32">
        <w:rPr>
          <w:rFonts w:cs="Arial"/>
          <w:kern w:val="2"/>
          <w:lang w:eastAsia="ja-JP"/>
        </w:rPr>
        <w:t>as a conservative timeline for determining a transmission power with ‘look</w:t>
      </w:r>
      <w:r w:rsidR="009F62B9">
        <w:rPr>
          <w:rFonts w:cs="Arial"/>
          <w:kern w:val="2"/>
          <w:lang w:eastAsia="ja-JP"/>
        </w:rPr>
        <w:t>-</w:t>
      </w:r>
      <w:r w:rsidR="006C4F32">
        <w:rPr>
          <w:rFonts w:cs="Arial"/>
          <w:kern w:val="2"/>
          <w:lang w:eastAsia="ja-JP"/>
        </w:rPr>
        <w:t xml:space="preserve">ahead’. </w:t>
      </w:r>
    </w:p>
    <w:p w14:paraId="458FDB1C" w14:textId="77777777" w:rsidR="00AC1C5B" w:rsidRDefault="00AC1C5B" w:rsidP="00B14AF0">
      <w:pPr>
        <w:spacing w:after="0"/>
        <w:jc w:val="both"/>
        <w:rPr>
          <w:rFonts w:cs="Arial"/>
          <w:kern w:val="2"/>
          <w:lang w:eastAsia="ja-JP"/>
        </w:rPr>
      </w:pPr>
    </w:p>
    <w:p w14:paraId="7C7EF1CA" w14:textId="465E58FE" w:rsidR="00DB0389" w:rsidRDefault="00300083" w:rsidP="00300083">
      <w:pPr>
        <w:spacing w:after="0"/>
        <w:jc w:val="both"/>
        <w:rPr>
          <w:rFonts w:cs="Arial"/>
          <w:kern w:val="2"/>
          <w:lang w:eastAsia="ja-JP"/>
        </w:rPr>
      </w:pPr>
      <w:r>
        <w:rPr>
          <w:rFonts w:cs="Arial"/>
          <w:kern w:val="2"/>
          <w:lang w:eastAsia="ja-JP"/>
        </w:rPr>
        <w:t xml:space="preserve">Regarding </w:t>
      </w:r>
      <w:r w:rsidR="00EC00C4">
        <w:rPr>
          <w:rFonts w:cs="Arial"/>
          <w:kern w:val="2"/>
          <w:lang w:eastAsia="ja-JP"/>
        </w:rPr>
        <w:t xml:space="preserve">the </w:t>
      </w:r>
      <w:r>
        <w:rPr>
          <w:rFonts w:cs="Arial"/>
          <w:kern w:val="2"/>
          <w:lang w:eastAsia="ja-JP"/>
        </w:rPr>
        <w:t xml:space="preserve">processing timeline for </w:t>
      </w:r>
      <w:r w:rsidR="00EC00C4">
        <w:rPr>
          <w:rFonts w:cs="Arial"/>
          <w:kern w:val="2"/>
          <w:lang w:eastAsia="ja-JP"/>
        </w:rPr>
        <w:t>‘</w:t>
      </w:r>
      <w:r>
        <w:rPr>
          <w:rFonts w:cs="Arial"/>
          <w:kern w:val="2"/>
          <w:lang w:eastAsia="ja-JP"/>
        </w:rPr>
        <w:t>look-ahead</w:t>
      </w:r>
      <w:r w:rsidR="00EC00C4">
        <w:rPr>
          <w:rFonts w:cs="Arial"/>
          <w:kern w:val="2"/>
          <w:lang w:eastAsia="ja-JP"/>
        </w:rPr>
        <w:t>’</w:t>
      </w:r>
      <w:r w:rsidR="009F62B9">
        <w:rPr>
          <w:rFonts w:cs="Arial"/>
          <w:kern w:val="2"/>
          <w:lang w:eastAsia="ja-JP"/>
        </w:rPr>
        <w:t xml:space="preserve"> to determine a transmission power</w:t>
      </w:r>
      <w:r>
        <w:rPr>
          <w:rFonts w:cs="Arial"/>
          <w:kern w:val="2"/>
          <w:lang w:eastAsia="ja-JP"/>
        </w:rPr>
        <w:t xml:space="preserve">, </w:t>
      </w:r>
      <w:r w:rsidR="009F62B9">
        <w:rPr>
          <w:rFonts w:cs="Arial"/>
          <w:kern w:val="2"/>
          <w:lang w:eastAsia="ja-JP"/>
        </w:rPr>
        <w:t>same for</w:t>
      </w:r>
      <w:r w:rsidR="00EC00C4">
        <w:rPr>
          <w:rFonts w:cs="Arial"/>
          <w:kern w:val="2"/>
          <w:lang w:eastAsia="ja-JP"/>
        </w:rPr>
        <w:t xml:space="preserve"> ‘look-ahead’ for UCI multiplexing,</w:t>
      </w:r>
      <w:r>
        <w:rPr>
          <w:rFonts w:cs="Arial"/>
          <w:kern w:val="2"/>
          <w:lang w:eastAsia="ja-JP"/>
        </w:rPr>
        <w:t xml:space="preserve"> a UE </w:t>
      </w:r>
      <w:r w:rsidR="00EC00C4">
        <w:rPr>
          <w:rFonts w:cs="Arial"/>
          <w:kern w:val="2"/>
          <w:lang w:eastAsia="ja-JP"/>
        </w:rPr>
        <w:t xml:space="preserve">can first determine a </w:t>
      </w:r>
      <w:r>
        <w:rPr>
          <w:rFonts w:cs="Arial"/>
          <w:kern w:val="2"/>
          <w:lang w:eastAsia="ja-JP"/>
        </w:rPr>
        <w:t>group of overlapping transmissions and then determin</w:t>
      </w:r>
      <w:r w:rsidR="00EC00C4">
        <w:rPr>
          <w:rFonts w:cs="Arial"/>
          <w:kern w:val="2"/>
          <w:lang w:eastAsia="ja-JP"/>
        </w:rPr>
        <w:t>e</w:t>
      </w:r>
      <w:r>
        <w:rPr>
          <w:rFonts w:cs="Arial"/>
          <w:kern w:val="2"/>
          <w:lang w:eastAsia="ja-JP"/>
        </w:rPr>
        <w:t xml:space="preserve"> </w:t>
      </w:r>
      <w:r w:rsidR="00EC00C4">
        <w:rPr>
          <w:rFonts w:cs="Arial"/>
          <w:kern w:val="2"/>
          <w:lang w:eastAsia="ja-JP"/>
        </w:rPr>
        <w:t xml:space="preserve">a </w:t>
      </w:r>
      <w:r w:rsidR="009F62B9">
        <w:rPr>
          <w:rFonts w:cs="Arial"/>
          <w:kern w:val="2"/>
          <w:lang w:eastAsia="ja-JP"/>
        </w:rPr>
        <w:t xml:space="preserve">total </w:t>
      </w:r>
      <w:r>
        <w:rPr>
          <w:rFonts w:cs="Arial"/>
          <w:kern w:val="2"/>
          <w:lang w:eastAsia="ja-JP"/>
        </w:rPr>
        <w:t xml:space="preserve">power </w:t>
      </w:r>
      <w:r w:rsidR="009F62B9">
        <w:rPr>
          <w:rFonts w:cs="Arial"/>
          <w:kern w:val="2"/>
          <w:lang w:eastAsia="ja-JP"/>
        </w:rPr>
        <w:t>for</w:t>
      </w:r>
      <w:r>
        <w:rPr>
          <w:rFonts w:cs="Arial"/>
          <w:kern w:val="2"/>
          <w:lang w:eastAsia="ja-JP"/>
        </w:rPr>
        <w:t xml:space="preserve"> </w:t>
      </w:r>
      <w:r w:rsidR="00EC00C4">
        <w:rPr>
          <w:rFonts w:cs="Arial"/>
          <w:kern w:val="2"/>
          <w:lang w:eastAsia="ja-JP"/>
        </w:rPr>
        <w:t>the</w:t>
      </w:r>
      <w:r>
        <w:rPr>
          <w:rFonts w:cs="Arial"/>
          <w:kern w:val="2"/>
          <w:lang w:eastAsia="ja-JP"/>
        </w:rPr>
        <w:t xml:space="preserve"> group. </w:t>
      </w:r>
      <w:r w:rsidR="00EC00C4">
        <w:rPr>
          <w:rFonts w:cs="Arial"/>
          <w:kern w:val="2"/>
          <w:lang w:eastAsia="ja-JP"/>
        </w:rPr>
        <w:t>T</w:t>
      </w:r>
      <w:r>
        <w:rPr>
          <w:rFonts w:cs="Arial"/>
          <w:kern w:val="2"/>
          <w:lang w:eastAsia="ja-JP"/>
        </w:rPr>
        <w:t xml:space="preserve">he boundary of timeline determination </w:t>
      </w:r>
      <w:r w:rsidR="00EC00C4">
        <w:rPr>
          <w:rFonts w:cs="Arial"/>
          <w:kern w:val="2"/>
          <w:lang w:eastAsia="ja-JP"/>
        </w:rPr>
        <w:t xml:space="preserve">can be set </w:t>
      </w:r>
      <w:r>
        <w:rPr>
          <w:rFonts w:cs="Arial"/>
          <w:kern w:val="2"/>
          <w:lang w:eastAsia="ja-JP"/>
        </w:rPr>
        <w:t xml:space="preserve">at the start of the earliest transmission </w:t>
      </w:r>
      <w:r w:rsidR="00EC00C4">
        <w:rPr>
          <w:rFonts w:cs="Arial"/>
          <w:kern w:val="2"/>
          <w:lang w:eastAsia="ja-JP"/>
        </w:rPr>
        <w:t>in</w:t>
      </w:r>
      <w:r>
        <w:rPr>
          <w:rFonts w:cs="Arial"/>
          <w:kern w:val="2"/>
          <w:lang w:eastAsia="ja-JP"/>
        </w:rPr>
        <w:t xml:space="preserve"> the group. </w:t>
      </w:r>
      <w:r w:rsidR="00EC00C4">
        <w:rPr>
          <w:rFonts w:cs="Arial"/>
          <w:kern w:val="2"/>
          <w:lang w:eastAsia="ja-JP"/>
        </w:rPr>
        <w:t>A</w:t>
      </w:r>
      <w:r>
        <w:rPr>
          <w:rFonts w:cs="Arial"/>
          <w:kern w:val="2"/>
          <w:lang w:eastAsia="ja-JP"/>
        </w:rPr>
        <w:t xml:space="preserve"> potential </w:t>
      </w:r>
      <w:r w:rsidR="00EC00C4">
        <w:rPr>
          <w:rFonts w:cs="Arial"/>
          <w:kern w:val="2"/>
          <w:lang w:eastAsia="ja-JP"/>
        </w:rPr>
        <w:t xml:space="preserve">UE </w:t>
      </w:r>
      <w:r>
        <w:rPr>
          <w:rFonts w:cs="Arial"/>
          <w:kern w:val="2"/>
          <w:lang w:eastAsia="ja-JP"/>
        </w:rPr>
        <w:t xml:space="preserve">processing bottleneck is </w:t>
      </w:r>
      <w:r w:rsidR="009F62B9">
        <w:rPr>
          <w:rFonts w:cs="Arial"/>
          <w:kern w:val="2"/>
          <w:lang w:eastAsia="ja-JP"/>
        </w:rPr>
        <w:t xml:space="preserve">for the UE to </w:t>
      </w:r>
      <w:r>
        <w:rPr>
          <w:rFonts w:cs="Arial"/>
          <w:kern w:val="2"/>
          <w:lang w:eastAsia="ja-JP"/>
        </w:rPr>
        <w:t xml:space="preserve">be aware of </w:t>
      </w:r>
      <w:r w:rsidR="009F62B9">
        <w:rPr>
          <w:rFonts w:cs="Arial"/>
          <w:kern w:val="2"/>
          <w:lang w:eastAsia="ja-JP"/>
        </w:rPr>
        <w:t xml:space="preserve">later </w:t>
      </w:r>
      <w:r>
        <w:rPr>
          <w:rFonts w:cs="Arial"/>
          <w:kern w:val="2"/>
          <w:lang w:eastAsia="ja-JP"/>
        </w:rPr>
        <w:t xml:space="preserve">overlapping transmissions. For dynamic transmission, </w:t>
      </w:r>
      <w:r w:rsidR="006F4C45">
        <w:rPr>
          <w:rFonts w:cs="Arial"/>
          <w:kern w:val="2"/>
          <w:lang w:eastAsia="ja-JP"/>
        </w:rPr>
        <w:t>this</w:t>
      </w:r>
      <w:r>
        <w:rPr>
          <w:rFonts w:cs="Arial"/>
          <w:kern w:val="2"/>
          <w:lang w:eastAsia="ja-JP"/>
        </w:rPr>
        <w:t xml:space="preserve"> involves processing </w:t>
      </w:r>
      <w:r w:rsidR="006F4C45">
        <w:rPr>
          <w:rFonts w:cs="Arial"/>
          <w:kern w:val="2"/>
          <w:lang w:eastAsia="ja-JP"/>
        </w:rPr>
        <w:t>a</w:t>
      </w:r>
      <w:r>
        <w:rPr>
          <w:rFonts w:cs="Arial"/>
          <w:kern w:val="2"/>
          <w:lang w:eastAsia="ja-JP"/>
        </w:rPr>
        <w:t xml:space="preserve"> DCI </w:t>
      </w:r>
      <w:r w:rsidR="006F4C45">
        <w:rPr>
          <w:rFonts w:cs="Arial"/>
          <w:kern w:val="2"/>
          <w:lang w:eastAsia="ja-JP"/>
        </w:rPr>
        <w:t>format. A conservative</w:t>
      </w:r>
      <w:r>
        <w:rPr>
          <w:rFonts w:cs="Arial"/>
          <w:kern w:val="2"/>
          <w:lang w:eastAsia="ja-JP"/>
        </w:rPr>
        <w:t xml:space="preserve"> bound </w:t>
      </w:r>
      <w:r w:rsidR="006F4C45">
        <w:rPr>
          <w:rFonts w:cs="Arial"/>
          <w:kern w:val="2"/>
          <w:lang w:eastAsia="ja-JP"/>
        </w:rPr>
        <w:t>is the</w:t>
      </w:r>
      <w:r>
        <w:rPr>
          <w:rFonts w:cs="Arial"/>
          <w:kern w:val="2"/>
          <w:lang w:eastAsia="ja-JP"/>
        </w:rPr>
        <w:t xml:space="preserve"> PUSCH preparation time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Pr>
          <w:rFonts w:cs="Arial"/>
          <w:kern w:val="2"/>
          <w:lang w:eastAsia="ja-JP"/>
        </w:rPr>
        <w:t xml:space="preserve">. </w:t>
      </w:r>
    </w:p>
    <w:p w14:paraId="2C5E3A11" w14:textId="77777777" w:rsidR="00DB0389" w:rsidRDefault="00DB0389" w:rsidP="00300083">
      <w:pPr>
        <w:spacing w:after="0"/>
        <w:jc w:val="both"/>
        <w:rPr>
          <w:rFonts w:cs="Arial"/>
          <w:kern w:val="2"/>
          <w:lang w:eastAsia="ja-JP"/>
        </w:rPr>
      </w:pPr>
    </w:p>
    <w:p w14:paraId="54AB4BD3" w14:textId="3B4085E0" w:rsidR="00300083" w:rsidRDefault="00300083" w:rsidP="00300083">
      <w:pPr>
        <w:spacing w:after="0"/>
        <w:jc w:val="both"/>
        <w:rPr>
          <w:rFonts w:cs="Arial"/>
          <w:kern w:val="2"/>
          <w:lang w:eastAsia="ja-JP"/>
        </w:rPr>
      </w:pPr>
      <w:r>
        <w:rPr>
          <w:rFonts w:cs="Arial"/>
          <w:kern w:val="2"/>
          <w:lang w:eastAsia="ja-JP"/>
        </w:rPr>
        <w:t xml:space="preserve">Figure 1(a) describes </w:t>
      </w:r>
      <w:r w:rsidR="00DB0389">
        <w:rPr>
          <w:rFonts w:cs="Arial"/>
          <w:kern w:val="2"/>
          <w:lang w:eastAsia="ja-JP"/>
        </w:rPr>
        <w:t xml:space="preserve">an example for </w:t>
      </w:r>
      <w:r>
        <w:rPr>
          <w:rFonts w:cs="Arial"/>
          <w:kern w:val="2"/>
          <w:lang w:eastAsia="ja-JP"/>
        </w:rPr>
        <w:t xml:space="preserve">the timeline application. </w:t>
      </w:r>
      <w:r w:rsidRPr="00535E7E">
        <w:rPr>
          <w:rFonts w:cs="Arial"/>
          <w:kern w:val="2"/>
          <w:lang w:eastAsia="ja-JP"/>
        </w:rPr>
        <w:t xml:space="preserve">For </w:t>
      </w:r>
      <w:r w:rsidR="00DB0389">
        <w:rPr>
          <w:rFonts w:cs="Arial"/>
          <w:kern w:val="2"/>
          <w:lang w:eastAsia="ja-JP"/>
        </w:rPr>
        <w:t>a cell</w:t>
      </w:r>
      <w:r w:rsidRPr="00535E7E">
        <w:rPr>
          <w:rFonts w:cs="Arial"/>
          <w:kern w:val="2"/>
          <w:lang w:eastAsia="ja-JP"/>
        </w:rPr>
        <w:t xml:space="preserve"> other than </w:t>
      </w:r>
      <w:r>
        <w:rPr>
          <w:rFonts w:cs="Arial"/>
          <w:kern w:val="2"/>
          <w:lang w:eastAsia="ja-JP"/>
        </w:rPr>
        <w:t xml:space="preserve">the </w:t>
      </w:r>
      <w:r w:rsidR="00DB0389">
        <w:rPr>
          <w:rFonts w:cs="Arial"/>
          <w:kern w:val="2"/>
          <w:lang w:eastAsia="ja-JP"/>
        </w:rPr>
        <w:t>cell of</w:t>
      </w:r>
      <w:r>
        <w:rPr>
          <w:rFonts w:cs="Arial"/>
          <w:kern w:val="2"/>
          <w:lang w:eastAsia="ja-JP"/>
        </w:rPr>
        <w:t xml:space="preserve"> </w:t>
      </w:r>
      <w:r w:rsidRPr="00535E7E">
        <w:rPr>
          <w:rFonts w:cs="Arial"/>
          <w:kern w:val="2"/>
          <w:lang w:eastAsia="ja-JP"/>
        </w:rPr>
        <w:t xml:space="preserve">the leading transmission, an offset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r>
          <w:rPr>
            <w:rFonts w:ascii="Cambria Math" w:hAnsi="Cambria Math" w:cs="Arial"/>
            <w:kern w:val="2"/>
            <w:lang w:eastAsia="ja-JP"/>
          </w:rPr>
          <m:t>=</m:t>
        </m:r>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Pr="00535E7E">
        <w:rPr>
          <w:rFonts w:cs="Arial"/>
          <w:kern w:val="2"/>
          <w:lang w:eastAsia="ja-JP"/>
        </w:rPr>
        <w:t xml:space="preserve"> from the starting point of </w:t>
      </w:r>
      <w:r w:rsidR="00DB0389">
        <w:rPr>
          <w:rFonts w:cs="Arial"/>
          <w:kern w:val="2"/>
          <w:lang w:eastAsia="ja-JP"/>
        </w:rPr>
        <w:t xml:space="preserve">the </w:t>
      </w:r>
      <w:r w:rsidRPr="00535E7E">
        <w:rPr>
          <w:rFonts w:cs="Arial"/>
          <w:kern w:val="2"/>
          <w:lang w:eastAsia="ja-JP"/>
        </w:rPr>
        <w:t xml:space="preserve">leading transmission is defined </w:t>
      </w:r>
      <w:r w:rsidR="00DB0389">
        <w:rPr>
          <w:rFonts w:cs="Arial"/>
          <w:kern w:val="2"/>
          <w:lang w:eastAsia="ja-JP"/>
        </w:rPr>
        <w:t>(</w:t>
      </w:r>
      <w:r w:rsidRPr="00535E7E">
        <w:rPr>
          <w:rFonts w:cs="Arial"/>
          <w:kern w:val="2"/>
          <w:lang w:eastAsia="ja-JP"/>
        </w:rPr>
        <w:t xml:space="preserve">μ is the </w:t>
      </w:r>
      <w:r w:rsidR="00DB0389">
        <w:rPr>
          <w:rFonts w:cs="Arial"/>
          <w:kern w:val="2"/>
          <w:lang w:eastAsia="ja-JP"/>
        </w:rPr>
        <w:t>SCS</w:t>
      </w:r>
      <w:r w:rsidRPr="00535E7E">
        <w:rPr>
          <w:rFonts w:cs="Arial"/>
          <w:kern w:val="2"/>
          <w:lang w:eastAsia="ja-JP"/>
        </w:rPr>
        <w:t xml:space="preserve"> of </w:t>
      </w:r>
      <w:r w:rsidR="00DB0389">
        <w:rPr>
          <w:rFonts w:cs="Arial"/>
          <w:kern w:val="2"/>
          <w:lang w:eastAsia="ja-JP"/>
        </w:rPr>
        <w:t>a cell)</w:t>
      </w:r>
      <w:r w:rsidRPr="00535E7E">
        <w:rPr>
          <w:rFonts w:cs="Arial"/>
          <w:kern w:val="2"/>
          <w:lang w:eastAsia="ja-JP"/>
        </w:rPr>
        <w:t xml:space="preserve">. </w:t>
      </w:r>
      <w:r w:rsidR="00DB0389">
        <w:rPr>
          <w:rFonts w:cs="Arial"/>
          <w:kern w:val="2"/>
          <w:lang w:eastAsia="ja-JP"/>
        </w:rPr>
        <w:t xml:space="preserve">PUSCH2 is the leading transmission, </w:t>
      </w:r>
      <w:r>
        <w:rPr>
          <w:rFonts w:cs="Arial"/>
          <w:kern w:val="2"/>
          <w:lang w:eastAsia="ja-JP"/>
        </w:rPr>
        <w:t xml:space="preserve">PUSCH1 satisfies the timeline, PUSCH3 </w:t>
      </w:r>
      <w:r w:rsidR="00DB0389">
        <w:rPr>
          <w:rFonts w:cs="Arial"/>
          <w:kern w:val="2"/>
          <w:lang w:eastAsia="ja-JP"/>
        </w:rPr>
        <w:t>does not</w:t>
      </w:r>
      <w:r>
        <w:rPr>
          <w:rFonts w:cs="Arial"/>
          <w:kern w:val="2"/>
          <w:lang w:eastAsia="ja-JP"/>
        </w:rPr>
        <w:t xml:space="preserve"> and </w:t>
      </w:r>
      <w:r w:rsidR="00DB0389">
        <w:rPr>
          <w:rFonts w:cs="Arial"/>
          <w:kern w:val="2"/>
          <w:lang w:eastAsia="ja-JP"/>
        </w:rPr>
        <w:t>the UE can jointly determine the</w:t>
      </w:r>
      <w:r>
        <w:rPr>
          <w:rFonts w:cs="Arial"/>
          <w:kern w:val="2"/>
          <w:lang w:eastAsia="ja-JP"/>
        </w:rPr>
        <w:t xml:space="preserve"> power of</w:t>
      </w:r>
      <w:r w:rsidR="00DB0389">
        <w:rPr>
          <w:rFonts w:cs="Arial"/>
          <w:kern w:val="2"/>
          <w:lang w:eastAsia="ja-JP"/>
        </w:rPr>
        <w:t xml:space="preserve"> </w:t>
      </w:r>
      <w:r>
        <w:rPr>
          <w:rFonts w:cs="Arial"/>
          <w:kern w:val="2"/>
          <w:lang w:eastAsia="ja-JP"/>
        </w:rPr>
        <w:t>PUSCH1</w:t>
      </w:r>
      <w:r w:rsidR="00DB0389">
        <w:rPr>
          <w:rFonts w:cs="Arial"/>
          <w:kern w:val="2"/>
          <w:lang w:eastAsia="ja-JP"/>
        </w:rPr>
        <w:t xml:space="preserve"> </w:t>
      </w:r>
      <w:r>
        <w:rPr>
          <w:rFonts w:cs="Arial"/>
          <w:kern w:val="2"/>
          <w:lang w:eastAsia="ja-JP"/>
        </w:rPr>
        <w:t xml:space="preserve">and </w:t>
      </w:r>
      <w:r w:rsidR="00DB0389">
        <w:rPr>
          <w:rFonts w:cs="Arial"/>
          <w:kern w:val="2"/>
          <w:lang w:eastAsia="ja-JP"/>
        </w:rPr>
        <w:t xml:space="preserve">the power of </w:t>
      </w:r>
      <w:r>
        <w:rPr>
          <w:rFonts w:cs="Arial"/>
          <w:kern w:val="2"/>
          <w:lang w:eastAsia="ja-JP"/>
        </w:rPr>
        <w:t xml:space="preserve">PUSCH2. </w:t>
      </w:r>
      <w:r w:rsidR="00DB0389">
        <w:rPr>
          <w:rFonts w:cs="Arial"/>
          <w:kern w:val="2"/>
          <w:lang w:eastAsia="ja-JP"/>
        </w:rPr>
        <w:t xml:space="preserve">A less conservative offset than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r>
          <w:rPr>
            <w:rFonts w:ascii="Cambria Math" w:hAnsi="Cambria Math" w:cs="Arial"/>
            <w:kern w:val="2"/>
            <w:lang w:eastAsia="ja-JP"/>
          </w:rPr>
          <m:t>=</m:t>
        </m:r>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00DB0389">
        <w:rPr>
          <w:rFonts w:cs="Arial"/>
          <w:kern w:val="2"/>
          <w:lang w:eastAsia="ja-JP"/>
        </w:rPr>
        <w:t xml:space="preserve"> can also be considered. </w:t>
      </w:r>
      <m:oMath>
        <m:sSub>
          <m:sSubPr>
            <m:ctrlPr>
              <w:rPr>
                <w:rFonts w:ascii="Cambria Math" w:hAnsi="Cambria Math" w:cs="Arial"/>
                <w:i/>
                <w:kern w:val="2"/>
                <w:lang w:eastAsia="ja-JP"/>
              </w:rPr>
            </m:ctrlPr>
          </m:sSubPr>
          <m:e>
            <m:r>
              <w:rPr>
                <w:rFonts w:ascii="Cambria Math" w:hAnsi="Cambria Math" w:cs="Arial"/>
                <w:kern w:val="2"/>
                <w:lang w:eastAsia="ja-JP"/>
              </w:rPr>
              <m:t>X</m:t>
            </m:r>
          </m:e>
          <m:sub>
            <m:r>
              <w:rPr>
                <w:rFonts w:ascii="Cambria Math" w:hAnsi="Cambria Math" w:cs="Arial"/>
                <w:kern w:val="2"/>
                <w:lang w:eastAsia="ja-JP"/>
              </w:rPr>
              <m:t>μ</m:t>
            </m:r>
          </m:sub>
        </m:sSub>
      </m:oMath>
      <w:r>
        <w:rPr>
          <w:rFonts w:cs="Arial"/>
          <w:kern w:val="2"/>
          <w:lang w:eastAsia="ja-JP"/>
        </w:rPr>
        <w:t xml:space="preserve"> should also </w:t>
      </w:r>
      <w:r w:rsidR="00DB0389">
        <w:rPr>
          <w:rFonts w:cs="Arial"/>
          <w:kern w:val="2"/>
          <w:lang w:eastAsia="ja-JP"/>
        </w:rPr>
        <w:t>allow for a</w:t>
      </w:r>
      <w:r>
        <w:rPr>
          <w:rFonts w:cs="Arial"/>
          <w:kern w:val="2"/>
          <w:lang w:eastAsia="ja-JP"/>
        </w:rPr>
        <w:t xml:space="preserve"> time </w:t>
      </w:r>
      <w:r w:rsidR="00DB0389">
        <w:rPr>
          <w:rFonts w:cs="Arial"/>
          <w:kern w:val="2"/>
          <w:lang w:eastAsia="ja-JP"/>
        </w:rPr>
        <w:t xml:space="preserve">the UE </w:t>
      </w:r>
      <w:r>
        <w:rPr>
          <w:rFonts w:cs="Arial"/>
          <w:kern w:val="2"/>
          <w:lang w:eastAsia="ja-JP"/>
        </w:rPr>
        <w:t>require</w:t>
      </w:r>
      <w:r w:rsidR="00DB0389">
        <w:rPr>
          <w:rFonts w:cs="Arial"/>
          <w:kern w:val="2"/>
          <w:lang w:eastAsia="ja-JP"/>
        </w:rPr>
        <w:t>s</w:t>
      </w:r>
      <w:r>
        <w:rPr>
          <w:rFonts w:cs="Arial"/>
          <w:kern w:val="2"/>
          <w:lang w:eastAsia="ja-JP"/>
        </w:rPr>
        <w:t xml:space="preserve"> for power determination. </w:t>
      </w:r>
      <w:r w:rsidR="00DB0389" w:rsidRPr="00DB4A89">
        <w:rPr>
          <w:rFonts w:cs="Arial"/>
          <w:kern w:val="2"/>
          <w:u w:val="single"/>
          <w:lang w:eastAsia="ja-JP"/>
        </w:rPr>
        <w:t>The</w:t>
      </w:r>
      <w:r w:rsidRPr="00DB4A89">
        <w:rPr>
          <w:rFonts w:cs="Arial"/>
          <w:kern w:val="2"/>
          <w:u w:val="single"/>
          <w:lang w:eastAsia="ja-JP"/>
        </w:rPr>
        <w:t xml:space="preserve"> timeline </w:t>
      </w:r>
      <w:r w:rsidR="00DB0389" w:rsidRPr="00DB4A89">
        <w:rPr>
          <w:rFonts w:cs="Arial"/>
          <w:kern w:val="2"/>
          <w:u w:val="single"/>
          <w:lang w:eastAsia="ja-JP"/>
        </w:rPr>
        <w:t>is</w:t>
      </w:r>
      <w:r w:rsidRPr="00DB4A89">
        <w:rPr>
          <w:rFonts w:cs="Arial"/>
          <w:kern w:val="2"/>
          <w:u w:val="single"/>
          <w:lang w:eastAsia="ja-JP"/>
        </w:rPr>
        <w:t xml:space="preserve"> essentially equivalent in terms of UE impact to the </w:t>
      </w:r>
      <w:r w:rsidR="00DB0389" w:rsidRPr="00DB4A89">
        <w:rPr>
          <w:rFonts w:cs="Arial"/>
          <w:kern w:val="2"/>
          <w:u w:val="single"/>
          <w:lang w:eastAsia="ja-JP"/>
        </w:rPr>
        <w:t>R</w:t>
      </w:r>
      <w:r w:rsidRPr="00DB4A89">
        <w:rPr>
          <w:rFonts w:cs="Arial"/>
          <w:kern w:val="2"/>
          <w:u w:val="single"/>
          <w:lang w:eastAsia="ja-JP"/>
        </w:rPr>
        <w:t xml:space="preserve">el-15 </w:t>
      </w:r>
      <w:r w:rsidR="00DB0389" w:rsidRPr="00DB4A89">
        <w:rPr>
          <w:rFonts w:cs="Arial"/>
          <w:kern w:val="2"/>
          <w:u w:val="single"/>
          <w:lang w:eastAsia="ja-JP"/>
        </w:rPr>
        <w:t>one</w:t>
      </w:r>
      <w:r>
        <w:rPr>
          <w:rFonts w:cs="Arial"/>
          <w:kern w:val="2"/>
          <w:lang w:eastAsia="ja-JP"/>
        </w:rPr>
        <w:t xml:space="preserve"> described in Figure 1(b). </w:t>
      </w:r>
      <w:r w:rsidR="00DB0389">
        <w:rPr>
          <w:rFonts w:cs="Arial"/>
          <w:kern w:val="2"/>
          <w:lang w:eastAsia="ja-JP"/>
        </w:rPr>
        <w:t>The</w:t>
      </w:r>
      <w:r>
        <w:rPr>
          <w:rFonts w:cs="Arial"/>
          <w:kern w:val="2"/>
          <w:lang w:eastAsia="ja-JP"/>
        </w:rPr>
        <w:t xml:space="preserve"> </w:t>
      </w:r>
      <w:r w:rsidR="00DB0389">
        <w:rPr>
          <w:rFonts w:cs="Arial"/>
          <w:kern w:val="2"/>
          <w:lang w:eastAsia="ja-JP"/>
        </w:rPr>
        <w:t>Rel</w:t>
      </w:r>
      <w:r>
        <w:rPr>
          <w:rFonts w:cs="Arial"/>
          <w:kern w:val="2"/>
          <w:lang w:eastAsia="ja-JP"/>
        </w:rPr>
        <w:t xml:space="preserve">-15 </w:t>
      </w:r>
      <w:r w:rsidR="00DB0389">
        <w:rPr>
          <w:rFonts w:cs="Arial"/>
          <w:kern w:val="2"/>
          <w:lang w:eastAsia="ja-JP"/>
        </w:rPr>
        <w:t xml:space="preserve">UE operation is </w:t>
      </w:r>
      <w:r>
        <w:rPr>
          <w:rFonts w:cs="Arial"/>
          <w:kern w:val="2"/>
          <w:lang w:eastAsia="ja-JP"/>
        </w:rPr>
        <w:t xml:space="preserve">per-symbol </w:t>
      </w:r>
      <w:r w:rsidR="00DB0389">
        <w:rPr>
          <w:rFonts w:cs="Arial"/>
          <w:kern w:val="2"/>
          <w:lang w:eastAsia="ja-JP"/>
        </w:rPr>
        <w:t>and</w:t>
      </w:r>
      <w:r>
        <w:rPr>
          <w:rFonts w:cs="Arial"/>
          <w:kern w:val="2"/>
          <w:lang w:eastAsia="ja-JP"/>
        </w:rPr>
        <w:t xml:space="preserve"> implicitly requires a UE to handle dynamic overlapping transmission with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Pr>
          <w:rFonts w:cs="Arial"/>
          <w:kern w:val="2"/>
          <w:lang w:eastAsia="ja-JP"/>
        </w:rPr>
        <w:t xml:space="preserve"> processing time</w:t>
      </w:r>
      <w:r w:rsidR="002B21B8">
        <w:rPr>
          <w:rFonts w:cs="Arial"/>
          <w:kern w:val="2"/>
          <w:lang w:eastAsia="ja-JP"/>
        </w:rPr>
        <w:t xml:space="preserve">, i.e., acknowledging </w:t>
      </w:r>
      <w:r w:rsidR="008A043D">
        <w:rPr>
          <w:rFonts w:cs="Arial"/>
          <w:kern w:val="2"/>
          <w:lang w:eastAsia="ja-JP"/>
        </w:rPr>
        <w:t>PUSCH</w:t>
      </w:r>
      <w:r w:rsidR="00DB0389">
        <w:rPr>
          <w:rFonts w:cs="Arial"/>
          <w:kern w:val="2"/>
          <w:lang w:eastAsia="ja-JP"/>
        </w:rPr>
        <w:t>1</w:t>
      </w:r>
      <w:r w:rsidR="008A043D">
        <w:rPr>
          <w:rFonts w:cs="Arial"/>
          <w:kern w:val="2"/>
          <w:lang w:eastAsia="ja-JP"/>
        </w:rPr>
        <w:t xml:space="preserve"> </w:t>
      </w:r>
      <w:r w:rsidR="00DB0389">
        <w:rPr>
          <w:rFonts w:cs="Arial"/>
          <w:kern w:val="2"/>
          <w:lang w:eastAsia="ja-JP"/>
        </w:rPr>
        <w:t>for which the UE obtains the UL grant</w:t>
      </w:r>
      <w:r w:rsidR="008A043D">
        <w:rPr>
          <w:rFonts w:cs="Arial"/>
          <w:kern w:val="2"/>
          <w:lang w:eastAsia="ja-JP"/>
        </w:rPr>
        <w:t xml:space="preserve"> </w:t>
      </w:r>
      <m:oMath>
        <m:sSubSup>
          <m:sSubSupPr>
            <m:ctrlPr>
              <w:rPr>
                <w:rFonts w:ascii="Cambria Math" w:hAnsi="Cambria Math" w:cs="Arial"/>
                <w:i/>
                <w:kern w:val="2"/>
                <w:lang w:eastAsia="ja-JP"/>
              </w:rPr>
            </m:ctrlPr>
          </m:sSubSupPr>
          <m:e>
            <m:r>
              <w:rPr>
                <w:rFonts w:ascii="Cambria Math" w:hAnsi="Cambria Math" w:cs="Arial"/>
                <w:kern w:val="2"/>
                <w:lang w:eastAsia="ja-JP"/>
              </w:rPr>
              <m:t>N</m:t>
            </m:r>
          </m:e>
          <m:sub>
            <m:r>
              <w:rPr>
                <w:rFonts w:ascii="Cambria Math" w:hAnsi="Cambria Math" w:cs="Arial"/>
                <w:kern w:val="2"/>
                <w:lang w:eastAsia="ja-JP"/>
              </w:rPr>
              <m:t>2</m:t>
            </m:r>
          </m:sub>
          <m:sup>
            <m:r>
              <w:rPr>
                <w:rFonts w:ascii="Cambria Math" w:hAnsi="Cambria Math" w:cs="Arial"/>
                <w:kern w:val="2"/>
                <w:lang w:eastAsia="ja-JP"/>
              </w:rPr>
              <m:t>μ</m:t>
            </m:r>
          </m:sup>
        </m:sSubSup>
      </m:oMath>
      <w:r w:rsidR="008A043D">
        <w:rPr>
          <w:rFonts w:cs="Arial"/>
          <w:kern w:val="2"/>
          <w:lang w:eastAsia="ja-JP"/>
        </w:rPr>
        <w:t xml:space="preserve"> earlier at the highlighted symbol boundary</w:t>
      </w:r>
      <w:r>
        <w:rPr>
          <w:rFonts w:cs="Arial"/>
          <w:kern w:val="2"/>
          <w:lang w:eastAsia="ja-JP"/>
        </w:rPr>
        <w:t xml:space="preserve">. The main modification </w:t>
      </w:r>
      <w:r w:rsidR="00C00904">
        <w:rPr>
          <w:rFonts w:cs="Arial"/>
          <w:kern w:val="2"/>
          <w:lang w:eastAsia="ja-JP"/>
        </w:rPr>
        <w:t>of ‘look-ahead’ for transmission power determination compared to</w:t>
      </w:r>
      <w:r>
        <w:rPr>
          <w:rFonts w:cs="Arial"/>
          <w:kern w:val="2"/>
          <w:lang w:eastAsia="ja-JP"/>
        </w:rPr>
        <w:t xml:space="preserve"> </w:t>
      </w:r>
      <w:r w:rsidR="00C00904">
        <w:rPr>
          <w:rFonts w:cs="Arial"/>
          <w:kern w:val="2"/>
          <w:lang w:eastAsia="ja-JP"/>
        </w:rPr>
        <w:t>R</w:t>
      </w:r>
      <w:r>
        <w:rPr>
          <w:rFonts w:cs="Arial"/>
          <w:kern w:val="2"/>
          <w:lang w:eastAsia="ja-JP"/>
        </w:rPr>
        <w:t xml:space="preserve">el-15 is </w:t>
      </w:r>
      <w:r w:rsidR="00C00904">
        <w:rPr>
          <w:rFonts w:cs="Arial"/>
          <w:kern w:val="2"/>
          <w:lang w:eastAsia="ja-JP"/>
        </w:rPr>
        <w:t>that</w:t>
      </w:r>
      <w:r>
        <w:rPr>
          <w:rFonts w:cs="Arial"/>
          <w:kern w:val="2"/>
          <w:lang w:eastAsia="ja-JP"/>
        </w:rPr>
        <w:t xml:space="preserve"> the decision boundary </w:t>
      </w:r>
      <w:r w:rsidR="00C00904">
        <w:rPr>
          <w:rFonts w:cs="Arial"/>
          <w:kern w:val="2"/>
          <w:lang w:eastAsia="ja-JP"/>
        </w:rPr>
        <w:t xml:space="preserve">is set </w:t>
      </w:r>
      <w:r>
        <w:rPr>
          <w:rFonts w:cs="Arial"/>
          <w:kern w:val="2"/>
          <w:lang w:eastAsia="ja-JP"/>
        </w:rPr>
        <w:t>at the start of the leading transmission and not at every symbol boundary</w:t>
      </w:r>
      <w:r w:rsidR="00AF2A92">
        <w:rPr>
          <w:rFonts w:cs="Arial"/>
          <w:kern w:val="2"/>
          <w:lang w:eastAsia="ja-JP"/>
        </w:rPr>
        <w:t>. This</w:t>
      </w:r>
      <w:r w:rsidR="00C00904">
        <w:rPr>
          <w:rFonts w:cs="Arial"/>
          <w:kern w:val="2"/>
          <w:lang w:eastAsia="ja-JP"/>
        </w:rPr>
        <w:t xml:space="preserve"> result</w:t>
      </w:r>
      <w:r w:rsidR="00AF2A92">
        <w:rPr>
          <w:rFonts w:cs="Arial"/>
          <w:kern w:val="2"/>
          <w:lang w:eastAsia="ja-JP"/>
        </w:rPr>
        <w:t>s</w:t>
      </w:r>
      <w:r w:rsidR="00C00904">
        <w:rPr>
          <w:rFonts w:cs="Arial"/>
          <w:kern w:val="2"/>
          <w:lang w:eastAsia="ja-JP"/>
        </w:rPr>
        <w:t xml:space="preserve"> to a UE operation that is actually </w:t>
      </w:r>
      <w:r w:rsidR="00C00904" w:rsidRPr="00AF2A92">
        <w:rPr>
          <w:rFonts w:cs="Arial"/>
          <w:kern w:val="2"/>
          <w:u w:val="single"/>
          <w:lang w:eastAsia="ja-JP"/>
        </w:rPr>
        <w:t>simpler</w:t>
      </w:r>
      <w:r w:rsidR="00C00904">
        <w:rPr>
          <w:rFonts w:cs="Arial"/>
          <w:kern w:val="2"/>
          <w:lang w:eastAsia="ja-JP"/>
        </w:rPr>
        <w:t xml:space="preserve"> than in Rel-15</w:t>
      </w:r>
      <w:r>
        <w:rPr>
          <w:rFonts w:cs="Arial"/>
          <w:kern w:val="2"/>
          <w:lang w:eastAsia="ja-JP"/>
        </w:rPr>
        <w:t>.</w:t>
      </w:r>
      <w:r w:rsidR="00FC7FA7">
        <w:rPr>
          <w:rFonts w:cs="Arial"/>
          <w:kern w:val="2"/>
          <w:lang w:eastAsia="ja-JP"/>
        </w:rPr>
        <w:t xml:space="preserve"> Although ‘look-ahead’ operation is beneficial to apply </w:t>
      </w:r>
      <w:r w:rsidR="00C75572">
        <w:rPr>
          <w:rFonts w:cs="Arial"/>
          <w:kern w:val="2"/>
          <w:lang w:eastAsia="ja-JP"/>
        </w:rPr>
        <w:t xml:space="preserve">both </w:t>
      </w:r>
      <w:r w:rsidR="00FC7FA7">
        <w:rPr>
          <w:rFonts w:cs="Arial"/>
          <w:kern w:val="2"/>
          <w:lang w:eastAsia="ja-JP"/>
        </w:rPr>
        <w:t xml:space="preserve">for intra-CG (CA) and inter-CG transmissions (DC), for the purposes of Rel-16 NR-DC it </w:t>
      </w:r>
      <w:r w:rsidR="00AF2A92">
        <w:rPr>
          <w:rFonts w:cs="Arial"/>
          <w:kern w:val="2"/>
          <w:lang w:eastAsia="ja-JP"/>
        </w:rPr>
        <w:t>may</w:t>
      </w:r>
      <w:r w:rsidR="00FC7FA7">
        <w:rPr>
          <w:rFonts w:cs="Arial"/>
          <w:kern w:val="2"/>
          <w:lang w:eastAsia="ja-JP"/>
        </w:rPr>
        <w:t xml:space="preserve"> be </w:t>
      </w:r>
      <w:r w:rsidR="00AF2A92">
        <w:rPr>
          <w:rFonts w:cs="Arial"/>
          <w:kern w:val="2"/>
          <w:lang w:eastAsia="ja-JP"/>
        </w:rPr>
        <w:t>limit</w:t>
      </w:r>
      <w:r w:rsidR="00FC7FA7">
        <w:rPr>
          <w:rFonts w:cs="Arial"/>
          <w:kern w:val="2"/>
          <w:lang w:eastAsia="ja-JP"/>
        </w:rPr>
        <w:t xml:space="preserve">ed to inter-CG transmissions. </w:t>
      </w:r>
    </w:p>
    <w:p w14:paraId="18226528" w14:textId="77777777" w:rsidR="00F4458D" w:rsidRDefault="00F4458D" w:rsidP="00300083">
      <w:pPr>
        <w:spacing w:after="0"/>
        <w:jc w:val="both"/>
        <w:rPr>
          <w:rFonts w:cs="Arial"/>
          <w:kern w:val="2"/>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8993"/>
      </w:tblGrid>
      <w:tr w:rsidR="00F4458D" w14:paraId="737AABA1" w14:textId="77777777" w:rsidTr="00B41F81">
        <w:tc>
          <w:tcPr>
            <w:tcW w:w="630" w:type="dxa"/>
          </w:tcPr>
          <w:p w14:paraId="513085C5" w14:textId="0E746803" w:rsidR="00F4458D" w:rsidRDefault="00F4458D" w:rsidP="00300083">
            <w:pPr>
              <w:spacing w:after="0"/>
              <w:jc w:val="both"/>
              <w:rPr>
                <w:rFonts w:cs="Arial"/>
                <w:kern w:val="2"/>
                <w:lang w:eastAsia="ja-JP"/>
              </w:rPr>
            </w:pPr>
          </w:p>
          <w:p w14:paraId="13C6D98F" w14:textId="77777777" w:rsidR="00A07108" w:rsidRDefault="00A07108" w:rsidP="00300083">
            <w:pPr>
              <w:spacing w:after="0"/>
              <w:jc w:val="both"/>
              <w:rPr>
                <w:rFonts w:cs="Arial"/>
                <w:kern w:val="2"/>
                <w:lang w:eastAsia="ja-JP"/>
              </w:rPr>
            </w:pPr>
          </w:p>
          <w:p w14:paraId="4D88A6D0" w14:textId="77777777" w:rsidR="00A07108" w:rsidRPr="00B41F81" w:rsidRDefault="00A07108" w:rsidP="00300083">
            <w:pPr>
              <w:spacing w:after="0"/>
              <w:jc w:val="both"/>
              <w:rPr>
                <w:rFonts w:cs="Arial"/>
                <w:kern w:val="2"/>
                <w:sz w:val="18"/>
                <w:szCs w:val="18"/>
                <w:lang w:eastAsia="ja-JP"/>
              </w:rPr>
            </w:pPr>
            <w:r w:rsidRPr="00B41F81">
              <w:rPr>
                <w:rFonts w:cs="Arial"/>
                <w:kern w:val="2"/>
                <w:sz w:val="18"/>
                <w:szCs w:val="18"/>
                <w:lang w:eastAsia="ja-JP"/>
              </w:rPr>
              <w:t>MCG</w:t>
            </w:r>
          </w:p>
          <w:p w14:paraId="22C6E487" w14:textId="77777777" w:rsidR="00A07108" w:rsidRPr="00B41F81" w:rsidRDefault="00A07108" w:rsidP="00300083">
            <w:pPr>
              <w:spacing w:after="0"/>
              <w:jc w:val="both"/>
              <w:rPr>
                <w:rFonts w:cs="Arial"/>
                <w:kern w:val="2"/>
                <w:sz w:val="18"/>
                <w:szCs w:val="18"/>
                <w:lang w:eastAsia="ja-JP"/>
              </w:rPr>
            </w:pPr>
          </w:p>
          <w:p w14:paraId="4339D3AD" w14:textId="77777777" w:rsidR="00A07108" w:rsidRPr="00B41F81" w:rsidRDefault="00A07108" w:rsidP="00300083">
            <w:pPr>
              <w:spacing w:after="0"/>
              <w:jc w:val="both"/>
              <w:rPr>
                <w:rFonts w:cs="Arial"/>
                <w:kern w:val="2"/>
                <w:sz w:val="18"/>
                <w:szCs w:val="18"/>
                <w:lang w:eastAsia="ja-JP"/>
              </w:rPr>
            </w:pPr>
          </w:p>
          <w:p w14:paraId="1C7A7C60" w14:textId="77777777" w:rsidR="00A07108" w:rsidRPr="00B41F81" w:rsidRDefault="00A07108" w:rsidP="00300083">
            <w:pPr>
              <w:spacing w:after="0"/>
              <w:jc w:val="both"/>
              <w:rPr>
                <w:rFonts w:cs="Arial"/>
                <w:kern w:val="2"/>
                <w:sz w:val="18"/>
                <w:szCs w:val="18"/>
                <w:lang w:eastAsia="ja-JP"/>
              </w:rPr>
            </w:pPr>
          </w:p>
          <w:p w14:paraId="6A901CE4" w14:textId="77777777" w:rsidR="00A07108" w:rsidRDefault="00A07108" w:rsidP="00300083">
            <w:pPr>
              <w:spacing w:after="0"/>
              <w:jc w:val="both"/>
              <w:rPr>
                <w:rFonts w:cs="Arial"/>
                <w:kern w:val="2"/>
                <w:sz w:val="18"/>
                <w:szCs w:val="18"/>
                <w:lang w:eastAsia="ja-JP"/>
              </w:rPr>
            </w:pPr>
            <w:r w:rsidRPr="00B41F81">
              <w:rPr>
                <w:rFonts w:cs="Arial"/>
                <w:kern w:val="2"/>
                <w:sz w:val="18"/>
                <w:szCs w:val="18"/>
                <w:lang w:eastAsia="ja-JP"/>
              </w:rPr>
              <w:t>SCG</w:t>
            </w:r>
          </w:p>
          <w:p w14:paraId="35B1547C" w14:textId="77777777" w:rsidR="00A07108" w:rsidRDefault="00A07108" w:rsidP="00300083">
            <w:pPr>
              <w:spacing w:after="0"/>
              <w:jc w:val="both"/>
              <w:rPr>
                <w:rFonts w:cs="Arial"/>
                <w:kern w:val="2"/>
                <w:sz w:val="18"/>
                <w:szCs w:val="18"/>
                <w:lang w:eastAsia="ja-JP"/>
              </w:rPr>
            </w:pPr>
          </w:p>
          <w:p w14:paraId="6F02E3F9" w14:textId="77777777" w:rsidR="00A07108" w:rsidRDefault="00A07108" w:rsidP="00300083">
            <w:pPr>
              <w:spacing w:after="0"/>
              <w:jc w:val="both"/>
              <w:rPr>
                <w:rFonts w:cs="Arial"/>
                <w:kern w:val="2"/>
                <w:sz w:val="18"/>
                <w:szCs w:val="18"/>
                <w:lang w:eastAsia="ja-JP"/>
              </w:rPr>
            </w:pPr>
          </w:p>
          <w:p w14:paraId="5CF0B9DF" w14:textId="77777777" w:rsidR="00A07108" w:rsidRDefault="00A07108" w:rsidP="00300083">
            <w:pPr>
              <w:spacing w:after="0"/>
              <w:jc w:val="both"/>
              <w:rPr>
                <w:rFonts w:cs="Arial"/>
                <w:kern w:val="2"/>
                <w:sz w:val="18"/>
                <w:szCs w:val="18"/>
                <w:lang w:eastAsia="ja-JP"/>
              </w:rPr>
            </w:pPr>
          </w:p>
          <w:p w14:paraId="35AF36D7" w14:textId="1A1787F1" w:rsidR="00A07108" w:rsidRDefault="00A07108" w:rsidP="00300083">
            <w:pPr>
              <w:spacing w:after="0"/>
              <w:jc w:val="both"/>
              <w:rPr>
                <w:rFonts w:cs="Arial"/>
                <w:kern w:val="2"/>
                <w:lang w:eastAsia="ja-JP"/>
              </w:rPr>
            </w:pPr>
            <w:r>
              <w:rPr>
                <w:rFonts w:cs="Arial"/>
                <w:kern w:val="2"/>
                <w:sz w:val="18"/>
                <w:szCs w:val="18"/>
                <w:lang w:eastAsia="ja-JP"/>
              </w:rPr>
              <w:t>SCG</w:t>
            </w:r>
          </w:p>
        </w:tc>
        <w:tc>
          <w:tcPr>
            <w:tcW w:w="8993" w:type="dxa"/>
          </w:tcPr>
          <w:p w14:paraId="2663E2EF" w14:textId="77777777" w:rsidR="00F4458D" w:rsidRDefault="00F4458D" w:rsidP="00F4458D">
            <w:pPr>
              <w:keepNext/>
              <w:spacing w:after="0"/>
              <w:jc w:val="both"/>
            </w:pPr>
            <w:r>
              <w:rPr>
                <w:noProof/>
              </w:rPr>
              <w:drawing>
                <wp:inline distT="0" distB="0" distL="0" distR="0" wp14:anchorId="3411AE0B" wp14:editId="254EBAB5">
                  <wp:extent cx="6116955" cy="186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955" cy="1861185"/>
                          </a:xfrm>
                          <a:prstGeom prst="rect">
                            <a:avLst/>
                          </a:prstGeom>
                        </pic:spPr>
                      </pic:pic>
                    </a:graphicData>
                  </a:graphic>
                </wp:inline>
              </w:drawing>
            </w:r>
          </w:p>
          <w:p w14:paraId="1DD79BA4" w14:textId="5B366D7F" w:rsidR="00F4458D" w:rsidRPr="00B41F81" w:rsidRDefault="00F4458D" w:rsidP="00441A22">
            <w:pPr>
              <w:pStyle w:val="ListParagraph"/>
              <w:keepNext/>
              <w:numPr>
                <w:ilvl w:val="0"/>
                <w:numId w:val="17"/>
              </w:numPr>
              <w:spacing w:after="0"/>
              <w:jc w:val="both"/>
            </w:pPr>
            <w:r>
              <w:t xml:space="preserve">                                                                                      (b)</w:t>
            </w:r>
          </w:p>
        </w:tc>
      </w:tr>
    </w:tbl>
    <w:p w14:paraId="5096F490" w14:textId="3D962CB5" w:rsidR="00300083" w:rsidRDefault="00300083" w:rsidP="0030008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F945CB">
        <w:t>:</w:t>
      </w:r>
      <w:r w:rsidR="00605612">
        <w:t xml:space="preserve"> (a) ‘Look-ahead’ determination of transmission power, (b) Rel-15 determination of transmission power</w:t>
      </w:r>
    </w:p>
    <w:p w14:paraId="1E1B528F" w14:textId="77777777" w:rsidR="00AC1C5B" w:rsidRDefault="00AC1C5B" w:rsidP="00B14AF0">
      <w:pPr>
        <w:spacing w:after="0"/>
        <w:jc w:val="both"/>
        <w:rPr>
          <w:rFonts w:cs="Arial"/>
          <w:kern w:val="2"/>
          <w:lang w:eastAsia="ja-JP"/>
        </w:rPr>
      </w:pPr>
    </w:p>
    <w:p w14:paraId="1BAFF075" w14:textId="0D5A4ADF" w:rsidR="006C4F32" w:rsidRDefault="006C4F32" w:rsidP="006C4F32">
      <w:pPr>
        <w:spacing w:after="0"/>
        <w:jc w:val="both"/>
        <w:rPr>
          <w:b/>
          <w:u w:val="single"/>
        </w:rPr>
      </w:pPr>
      <w:r>
        <w:rPr>
          <w:rFonts w:cs="Arial"/>
          <w:b/>
          <w:kern w:val="2"/>
          <w:u w:val="single"/>
          <w:lang w:eastAsia="ja-JP"/>
        </w:rPr>
        <w:t xml:space="preserve">Proposal </w:t>
      </w:r>
      <w:r w:rsidR="00C75572">
        <w:rPr>
          <w:rFonts w:cs="Arial"/>
          <w:b/>
          <w:kern w:val="2"/>
          <w:u w:val="single"/>
          <w:lang w:eastAsia="ja-JP"/>
        </w:rPr>
        <w:t>4</w:t>
      </w:r>
      <w:r>
        <w:rPr>
          <w:rFonts w:cs="Arial"/>
          <w:b/>
          <w:kern w:val="2"/>
          <w:u w:val="single"/>
          <w:lang w:eastAsia="ja-JP"/>
        </w:rPr>
        <w:t xml:space="preserve">: </w:t>
      </w:r>
      <w:r w:rsidR="004B1C08">
        <w:rPr>
          <w:rFonts w:cs="Arial"/>
          <w:b/>
          <w:kern w:val="2"/>
          <w:u w:val="single"/>
          <w:lang w:eastAsia="ja-JP"/>
        </w:rPr>
        <w:t>F</w:t>
      </w:r>
      <w:r>
        <w:rPr>
          <w:rFonts w:cs="Arial"/>
          <w:b/>
          <w:kern w:val="2"/>
          <w:u w:val="single"/>
          <w:lang w:eastAsia="ja-JP"/>
        </w:rPr>
        <w:t>or determining a power at a transmission occasion</w:t>
      </w:r>
      <w:r w:rsidR="00C75572">
        <w:rPr>
          <w:rFonts w:cs="Arial"/>
          <w:b/>
          <w:kern w:val="2"/>
          <w:u w:val="single"/>
          <w:lang w:eastAsia="ja-JP"/>
        </w:rPr>
        <w:t xml:space="preserve"> on a CG</w:t>
      </w:r>
      <w:r>
        <w:rPr>
          <w:rFonts w:cs="Arial"/>
          <w:b/>
          <w:kern w:val="2"/>
          <w:u w:val="single"/>
          <w:lang w:eastAsia="ja-JP"/>
        </w:rPr>
        <w:t xml:space="preserve">, </w:t>
      </w:r>
      <w:r w:rsidR="004B1C08">
        <w:rPr>
          <w:rFonts w:cs="Arial"/>
          <w:b/>
          <w:kern w:val="2"/>
          <w:u w:val="single"/>
          <w:lang w:eastAsia="ja-JP"/>
        </w:rPr>
        <w:t>a</w:t>
      </w:r>
      <w:r>
        <w:rPr>
          <w:b/>
          <w:u w:val="single"/>
        </w:rPr>
        <w:t xml:space="preserve"> UE can consider a </w:t>
      </w:r>
      <w:r w:rsidR="00C75572">
        <w:rPr>
          <w:b/>
          <w:u w:val="single"/>
        </w:rPr>
        <w:t xml:space="preserve">total </w:t>
      </w:r>
      <w:r>
        <w:rPr>
          <w:b/>
          <w:u w:val="single"/>
        </w:rPr>
        <w:t>power for later scheduled overlapping transmission</w:t>
      </w:r>
      <w:r w:rsidR="00AF2A92">
        <w:rPr>
          <w:b/>
          <w:u w:val="single"/>
        </w:rPr>
        <w:t>s</w:t>
      </w:r>
      <w:r w:rsidR="00C75572">
        <w:rPr>
          <w:b/>
          <w:u w:val="single"/>
        </w:rPr>
        <w:t xml:space="preserve"> on another CG</w:t>
      </w:r>
      <w:r>
        <w:rPr>
          <w:b/>
          <w:u w:val="single"/>
        </w:rPr>
        <w:t xml:space="preserve"> subject to Rel-15 </w:t>
      </w:r>
      <w:r w:rsidR="004B1C08">
        <w:rPr>
          <w:b/>
          <w:u w:val="single"/>
        </w:rPr>
        <w:t xml:space="preserve">UE processing </w:t>
      </w:r>
      <w:r>
        <w:rPr>
          <w:b/>
          <w:u w:val="single"/>
        </w:rPr>
        <w:t xml:space="preserve">timelines. </w:t>
      </w:r>
    </w:p>
    <w:p w14:paraId="2D229313" w14:textId="77777777" w:rsidR="0015440B" w:rsidRDefault="0015440B" w:rsidP="006C4F32">
      <w:pPr>
        <w:spacing w:after="0"/>
        <w:jc w:val="both"/>
        <w:rPr>
          <w:b/>
          <w:u w:val="single"/>
        </w:rPr>
      </w:pPr>
    </w:p>
    <w:p w14:paraId="229115E0" w14:textId="0FA0F6A3" w:rsidR="006C4F32" w:rsidRDefault="0015440B" w:rsidP="001E5C1A">
      <w:pPr>
        <w:tabs>
          <w:tab w:val="left" w:pos="8437"/>
        </w:tabs>
        <w:spacing w:after="0"/>
        <w:jc w:val="both"/>
        <w:rPr>
          <w:rFonts w:cs="Arial"/>
          <w:kern w:val="2"/>
          <w:lang w:eastAsia="ja-JP"/>
        </w:rPr>
      </w:pPr>
      <w:r>
        <w:rPr>
          <w:rFonts w:cs="Arial"/>
          <w:kern w:val="2"/>
          <w:lang w:eastAsia="ja-JP"/>
        </w:rPr>
        <w:tab/>
      </w:r>
    </w:p>
    <w:p w14:paraId="0D46F4F6" w14:textId="21720371" w:rsidR="00C066D1" w:rsidRPr="00C066D1" w:rsidRDefault="00C066D1" w:rsidP="00C066D1">
      <w:pPr>
        <w:tabs>
          <w:tab w:val="left" w:pos="8437"/>
        </w:tabs>
        <w:spacing w:after="0"/>
        <w:ind w:right="400"/>
        <w:jc w:val="both"/>
        <w:rPr>
          <w:kern w:val="2"/>
          <w:lang w:eastAsia="ja-JP"/>
        </w:rPr>
      </w:pPr>
      <w:r w:rsidRPr="00C066D1">
        <w:rPr>
          <w:kern w:val="2"/>
          <w:lang w:eastAsia="ja-JP"/>
        </w:rPr>
        <w:t xml:space="preserve">‘Look-ahead’ behavior was discussed in RAN1#98 and </w:t>
      </w:r>
      <w:r>
        <w:rPr>
          <w:kern w:val="2"/>
          <w:lang w:eastAsia="ja-JP"/>
        </w:rPr>
        <w:t>the operation</w:t>
      </w:r>
      <w:r w:rsidRPr="00C066D1">
        <w:rPr>
          <w:kern w:val="2"/>
          <w:lang w:eastAsia="ja-JP"/>
        </w:rPr>
        <w:t xml:space="preserve"> in Figure 2</w:t>
      </w:r>
      <w:r>
        <w:rPr>
          <w:kern w:val="2"/>
          <w:lang w:eastAsia="ja-JP"/>
        </w:rPr>
        <w:t xml:space="preserve"> was considered in the summary (R1-1909760). It is noted that Figure 2 was not an agreement from the offline discussions (only an illustration of a ‘look-ahead’ realization). One</w:t>
      </w:r>
      <w:r w:rsidRPr="00C066D1">
        <w:rPr>
          <w:kern w:val="2"/>
          <w:lang w:eastAsia="ja-JP"/>
        </w:rPr>
        <w:t xml:space="preserve"> main diffe</w:t>
      </w:r>
      <w:r>
        <w:rPr>
          <w:kern w:val="2"/>
          <w:lang w:eastAsia="ja-JP"/>
        </w:rPr>
        <w:t>rence</w:t>
      </w:r>
      <w:r w:rsidRPr="00C066D1">
        <w:rPr>
          <w:kern w:val="2"/>
          <w:lang w:eastAsia="ja-JP"/>
        </w:rPr>
        <w:t xml:space="preserve"> </w:t>
      </w:r>
      <w:r>
        <w:rPr>
          <w:kern w:val="2"/>
          <w:lang w:eastAsia="ja-JP"/>
        </w:rPr>
        <w:t xml:space="preserve">between </w:t>
      </w:r>
      <w:r w:rsidRPr="00C066D1">
        <w:rPr>
          <w:kern w:val="2"/>
          <w:lang w:eastAsia="ja-JP"/>
        </w:rPr>
        <w:t xml:space="preserve">Figure 1 </w:t>
      </w:r>
      <w:r>
        <w:rPr>
          <w:kern w:val="2"/>
          <w:lang w:eastAsia="ja-JP"/>
        </w:rPr>
        <w:t xml:space="preserve">and Figure 2 </w:t>
      </w:r>
      <w:r w:rsidRPr="00C066D1">
        <w:rPr>
          <w:kern w:val="2"/>
          <w:lang w:eastAsia="ja-JP"/>
        </w:rPr>
        <w:t>is that</w:t>
      </w:r>
      <w:r>
        <w:rPr>
          <w:kern w:val="2"/>
          <w:lang w:eastAsia="ja-JP"/>
        </w:rPr>
        <w:t xml:space="preserve"> Figure 2 considers</w:t>
      </w:r>
      <w:r w:rsidRPr="00C066D1">
        <w:rPr>
          <w:kern w:val="2"/>
          <w:lang w:eastAsia="ja-JP"/>
        </w:rPr>
        <w:t xml:space="preserve"> </w:t>
      </w:r>
      <m:oMath>
        <m:sSub>
          <m:sSubPr>
            <m:ctrlPr>
              <w:rPr>
                <w:rFonts w:ascii="Cambria Math" w:hAnsi="Cambria Math"/>
                <w:i/>
                <w:kern w:val="2"/>
                <w:lang w:eastAsia="ja-JP"/>
              </w:rPr>
            </m:ctrlPr>
          </m:sSubPr>
          <m:e>
            <m:r>
              <w:rPr>
                <w:rFonts w:ascii="Cambria Math" w:hAnsi="Cambria Math"/>
                <w:kern w:val="2"/>
                <w:lang w:eastAsia="ja-JP"/>
              </w:rPr>
              <m:t>T</m:t>
            </m:r>
          </m:e>
          <m:sub>
            <m:r>
              <w:rPr>
                <w:rFonts w:ascii="Cambria Math" w:hAnsi="Cambria Math"/>
                <w:kern w:val="2"/>
                <w:lang w:eastAsia="ja-JP"/>
              </w:rPr>
              <m:t>offset</m:t>
            </m:r>
          </m:sub>
        </m:sSub>
      </m:oMath>
      <w:r>
        <w:rPr>
          <w:kern w:val="2"/>
          <w:lang w:eastAsia="ja-JP"/>
        </w:rPr>
        <w:t xml:space="preserve"> from PUSCH#2 which is not the leading PUSCH</w:t>
      </w:r>
      <w:r w:rsidRPr="00C066D1">
        <w:rPr>
          <w:kern w:val="2"/>
          <w:lang w:eastAsia="ja-JP"/>
        </w:rPr>
        <w:t xml:space="preserve"> of the overlapping group</w:t>
      </w:r>
      <w:r>
        <w:rPr>
          <w:kern w:val="2"/>
          <w:lang w:eastAsia="ja-JP"/>
        </w:rPr>
        <w:t xml:space="preserve"> (this is also not according to UCI multiplexing rules in Rel-15)</w:t>
      </w:r>
      <w:r w:rsidRPr="00C066D1">
        <w:rPr>
          <w:kern w:val="2"/>
          <w:lang w:eastAsia="ja-JP"/>
        </w:rPr>
        <w:t xml:space="preserve">. Although </w:t>
      </w:r>
      <w:r>
        <w:rPr>
          <w:kern w:val="2"/>
          <w:lang w:eastAsia="ja-JP"/>
        </w:rPr>
        <w:t xml:space="preserve">the </w:t>
      </w:r>
      <w:r w:rsidRPr="00C066D1">
        <w:rPr>
          <w:kern w:val="2"/>
          <w:lang w:eastAsia="ja-JP"/>
        </w:rPr>
        <w:t>detail</w:t>
      </w:r>
      <w:r>
        <w:rPr>
          <w:kern w:val="2"/>
          <w:lang w:eastAsia="ja-JP"/>
        </w:rPr>
        <w:t>s of an operation as in Figure 2 are unknown, it has an inherent</w:t>
      </w:r>
      <w:r w:rsidRPr="00C066D1">
        <w:rPr>
          <w:kern w:val="2"/>
          <w:lang w:eastAsia="ja-JP"/>
        </w:rPr>
        <w:t xml:space="preserve"> sequential nature; power of PUSCH#1 is determined using DCI#1 and DCI#2, and then power of PUSCH#2 is determined using DCI#2 and DCI#3 (assuming PUSCH#</w:t>
      </w:r>
      <w:r>
        <w:rPr>
          <w:kern w:val="2"/>
          <w:lang w:eastAsia="ja-JP"/>
        </w:rPr>
        <w:t>3 belongs to CG1) while the assumption is that the</w:t>
      </w:r>
      <w:r w:rsidRPr="00C066D1">
        <w:rPr>
          <w:kern w:val="2"/>
          <w:lang w:eastAsia="ja-JP"/>
        </w:rPr>
        <w:t xml:space="preserve"> power of PUSCH#1 is fixed. </w:t>
      </w:r>
      <w:r>
        <w:rPr>
          <w:kern w:val="2"/>
          <w:lang w:eastAsia="ja-JP"/>
        </w:rPr>
        <w:t>One of the main issues with that</w:t>
      </w:r>
      <w:r w:rsidRPr="00C066D1">
        <w:rPr>
          <w:kern w:val="2"/>
          <w:lang w:eastAsia="ja-JP"/>
        </w:rPr>
        <w:t xml:space="preserve"> sequ</w:t>
      </w:r>
      <w:r>
        <w:rPr>
          <w:kern w:val="2"/>
          <w:lang w:eastAsia="ja-JP"/>
        </w:rPr>
        <w:t>ential approach</w:t>
      </w:r>
      <w:r w:rsidRPr="00C066D1">
        <w:rPr>
          <w:kern w:val="2"/>
          <w:lang w:eastAsia="ja-JP"/>
        </w:rPr>
        <w:t xml:space="preserve"> is that </w:t>
      </w:r>
      <w:r>
        <w:rPr>
          <w:kern w:val="2"/>
          <w:lang w:eastAsia="ja-JP"/>
        </w:rPr>
        <w:t>the processing time for</w:t>
      </w:r>
      <w:r w:rsidRPr="00C066D1">
        <w:rPr>
          <w:kern w:val="2"/>
          <w:lang w:eastAsia="ja-JP"/>
        </w:rPr>
        <w:t xml:space="preserve"> PUSCH#2 power determination would effectively be much shorter than the time intended by </w:t>
      </w:r>
      <m:oMath>
        <m:sSub>
          <m:sSubPr>
            <m:ctrlPr>
              <w:rPr>
                <w:rFonts w:ascii="Cambria Math" w:hAnsi="Cambria Math"/>
                <w:i/>
                <w:kern w:val="2"/>
                <w:lang w:eastAsia="ja-JP"/>
              </w:rPr>
            </m:ctrlPr>
          </m:sSubPr>
          <m:e>
            <m:r>
              <w:rPr>
                <w:rFonts w:ascii="Cambria Math" w:hAnsi="Cambria Math"/>
                <w:kern w:val="2"/>
                <w:lang w:eastAsia="ja-JP"/>
              </w:rPr>
              <m:t>T</m:t>
            </m:r>
          </m:e>
          <m:sub>
            <m:r>
              <w:rPr>
                <w:rFonts w:ascii="Cambria Math" w:hAnsi="Cambria Math"/>
                <w:kern w:val="2"/>
                <w:lang w:eastAsia="ja-JP"/>
              </w:rPr>
              <m:t>offset</m:t>
            </m:r>
          </m:sub>
        </m:sSub>
      </m:oMath>
      <w:r w:rsidRPr="00C066D1">
        <w:rPr>
          <w:kern w:val="2"/>
          <w:lang w:eastAsia="ja-JP"/>
        </w:rPr>
        <w:t>. Assuming that power determination of PUSCH#1 barely meets processing time, t</w:t>
      </w:r>
      <w:r>
        <w:rPr>
          <w:kern w:val="2"/>
          <w:lang w:eastAsia="ja-JP"/>
        </w:rPr>
        <w:t>he remaining time for determination</w:t>
      </w:r>
      <w:r w:rsidRPr="00C066D1">
        <w:rPr>
          <w:kern w:val="2"/>
          <w:lang w:eastAsia="ja-JP"/>
        </w:rPr>
        <w:t xml:space="preserve"> of PUSCH#2 </w:t>
      </w:r>
      <w:r>
        <w:rPr>
          <w:kern w:val="2"/>
          <w:lang w:eastAsia="ja-JP"/>
        </w:rPr>
        <w:t xml:space="preserve">power </w:t>
      </w:r>
      <w:r w:rsidRPr="00C066D1">
        <w:rPr>
          <w:kern w:val="2"/>
          <w:lang w:eastAsia="ja-JP"/>
        </w:rPr>
        <w:t xml:space="preserve">is only </w:t>
      </w:r>
      <w:r>
        <w:rPr>
          <w:kern w:val="2"/>
          <w:lang w:eastAsia="ja-JP"/>
        </w:rPr>
        <w:t>the</w:t>
      </w:r>
      <w:r w:rsidRPr="00C066D1">
        <w:rPr>
          <w:kern w:val="2"/>
          <w:lang w:eastAsia="ja-JP"/>
        </w:rPr>
        <w:t xml:space="preserve"> time difference between</w:t>
      </w:r>
      <w:r>
        <w:rPr>
          <w:kern w:val="2"/>
          <w:lang w:eastAsia="ja-JP"/>
        </w:rPr>
        <w:t xml:space="preserve"> the transmission of PUSCH#1 and PUSCH#2. Unlike what is shown in Figure 2, this is</w:t>
      </w:r>
      <w:r w:rsidRPr="00C066D1">
        <w:rPr>
          <w:kern w:val="2"/>
          <w:lang w:eastAsia="ja-JP"/>
        </w:rPr>
        <w:t xml:space="preserve"> not </w:t>
      </w:r>
      <m:oMath>
        <m:sSub>
          <m:sSubPr>
            <m:ctrlPr>
              <w:rPr>
                <w:rFonts w:ascii="Cambria Math" w:hAnsi="Cambria Math"/>
                <w:i/>
                <w:kern w:val="2"/>
                <w:lang w:eastAsia="ja-JP"/>
              </w:rPr>
            </m:ctrlPr>
          </m:sSubPr>
          <m:e>
            <m:r>
              <w:rPr>
                <w:rFonts w:ascii="Cambria Math" w:hAnsi="Cambria Math"/>
                <w:kern w:val="2"/>
                <w:lang w:eastAsia="ja-JP"/>
              </w:rPr>
              <m:t>T</m:t>
            </m:r>
          </m:e>
          <m:sub>
            <m:r>
              <w:rPr>
                <w:rFonts w:ascii="Cambria Math" w:hAnsi="Cambria Math"/>
                <w:kern w:val="2"/>
                <w:lang w:eastAsia="ja-JP"/>
              </w:rPr>
              <m:t>offset</m:t>
            </m:r>
          </m:sub>
        </m:sSub>
      </m:oMath>
      <w:r w:rsidRPr="00C066D1">
        <w:rPr>
          <w:kern w:val="2"/>
          <w:lang w:eastAsia="ja-JP"/>
        </w:rPr>
        <w:t xml:space="preserve">. The </w:t>
      </w:r>
      <w:r>
        <w:rPr>
          <w:kern w:val="2"/>
          <w:lang w:eastAsia="ja-JP"/>
        </w:rPr>
        <w:t>operation</w:t>
      </w:r>
      <w:r w:rsidRPr="00C066D1">
        <w:rPr>
          <w:kern w:val="2"/>
          <w:lang w:eastAsia="ja-JP"/>
        </w:rPr>
        <w:t xml:space="preserve"> in Figure 1 </w:t>
      </w:r>
      <w:r>
        <w:rPr>
          <w:kern w:val="2"/>
          <w:lang w:eastAsia="ja-JP"/>
        </w:rPr>
        <w:t>allows a clean</w:t>
      </w:r>
      <w:r w:rsidRPr="00C066D1">
        <w:rPr>
          <w:kern w:val="2"/>
          <w:lang w:eastAsia="ja-JP"/>
        </w:rPr>
        <w:t xml:space="preserve"> U</w:t>
      </w:r>
      <w:r>
        <w:rPr>
          <w:kern w:val="2"/>
          <w:lang w:eastAsia="ja-JP"/>
        </w:rPr>
        <w:t>E processing viewpoint and that there is enough processing time for power determination for</w:t>
      </w:r>
      <w:r w:rsidRPr="00C066D1">
        <w:rPr>
          <w:kern w:val="2"/>
          <w:lang w:eastAsia="ja-JP"/>
        </w:rPr>
        <w:t xml:space="preserve"> al</w:t>
      </w:r>
      <w:r>
        <w:rPr>
          <w:kern w:val="2"/>
          <w:lang w:eastAsia="ja-JP"/>
        </w:rPr>
        <w:t>l involved transmissions</w:t>
      </w:r>
      <w:r w:rsidRPr="00C066D1">
        <w:rPr>
          <w:kern w:val="2"/>
          <w:lang w:eastAsia="ja-JP"/>
        </w:rPr>
        <w:t>.</w:t>
      </w:r>
    </w:p>
    <w:p w14:paraId="763038F6" w14:textId="6DC5D133" w:rsidR="00C066D1" w:rsidRDefault="00C066D1" w:rsidP="00C066D1">
      <w:pPr>
        <w:pStyle w:val="Caption"/>
        <w:jc w:val="center"/>
      </w:pPr>
      <w:r>
        <w:rPr>
          <w:noProof/>
          <w:lang w:val="en-US"/>
        </w:rPr>
        <w:drawing>
          <wp:inline distT="0" distB="0" distL="0" distR="0" wp14:anchorId="114132CF" wp14:editId="02E03109">
            <wp:extent cx="3368040" cy="14249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8040" cy="1424940"/>
                    </a:xfrm>
                    <a:prstGeom prst="rect">
                      <a:avLst/>
                    </a:prstGeom>
                    <a:noFill/>
                    <a:ln>
                      <a:noFill/>
                    </a:ln>
                  </pic:spPr>
                </pic:pic>
              </a:graphicData>
            </a:graphic>
          </wp:inline>
        </w:drawing>
      </w:r>
    </w:p>
    <w:p w14:paraId="33062D07" w14:textId="77777777" w:rsidR="00C066D1" w:rsidRDefault="00C066D1" w:rsidP="00C066D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‘Look-ahead’ behaviour in R1-1909760</w:t>
      </w:r>
      <w:r>
        <w:rPr>
          <w:rFonts w:cs="Arial"/>
          <w:kern w:val="2"/>
          <w:lang w:eastAsia="ja-JP"/>
        </w:rPr>
        <w:tab/>
      </w:r>
    </w:p>
    <w:p w14:paraId="40936576" w14:textId="77777777" w:rsidR="00C066D1" w:rsidRDefault="00C066D1" w:rsidP="00B14AF0">
      <w:pPr>
        <w:spacing w:after="0"/>
        <w:jc w:val="both"/>
        <w:rPr>
          <w:rFonts w:cs="Arial"/>
          <w:kern w:val="2"/>
          <w:lang w:eastAsia="ja-JP"/>
        </w:rPr>
      </w:pPr>
    </w:p>
    <w:p w14:paraId="55225C5D" w14:textId="2B5D97C0" w:rsidR="0084581D" w:rsidRPr="00C75572" w:rsidRDefault="00B14AF0" w:rsidP="00B14AF0">
      <w:pPr>
        <w:spacing w:after="0"/>
        <w:jc w:val="both"/>
        <w:rPr>
          <w:rFonts w:cs="Arial"/>
          <w:kern w:val="2"/>
          <w:lang w:eastAsia="ja-JP"/>
        </w:rPr>
      </w:pPr>
      <w:r w:rsidRPr="00C75572">
        <w:rPr>
          <w:rFonts w:cs="Arial"/>
          <w:kern w:val="2"/>
          <w:lang w:eastAsia="ja-JP"/>
        </w:rPr>
        <w:t xml:space="preserve">Inevitably, with dynamic power sharing (even with ‘look-ahead’), scaling of a transmission power is unavoidable. </w:t>
      </w:r>
      <w:r w:rsidR="004D4EA0">
        <w:rPr>
          <w:rFonts w:cs="Arial"/>
          <w:kern w:val="2"/>
          <w:lang w:eastAsia="ja-JP"/>
        </w:rPr>
        <w:t>No changes are needed to the</w:t>
      </w:r>
      <w:r w:rsidRPr="00C75572">
        <w:rPr>
          <w:rFonts w:cs="Arial"/>
          <w:kern w:val="2"/>
          <w:lang w:eastAsia="ja-JP"/>
        </w:rPr>
        <w:t xml:space="preserve"> Rel-15 </w:t>
      </w:r>
      <w:r w:rsidR="00C75572">
        <w:rPr>
          <w:rFonts w:cs="Arial"/>
          <w:kern w:val="2"/>
          <w:lang w:eastAsia="ja-JP"/>
        </w:rPr>
        <w:t>EN-DC</w:t>
      </w:r>
      <w:r w:rsidRPr="00C75572">
        <w:rPr>
          <w:rFonts w:cs="Arial"/>
          <w:kern w:val="2"/>
          <w:lang w:eastAsia="ja-JP"/>
        </w:rPr>
        <w:t xml:space="preserve"> framework</w:t>
      </w:r>
      <w:r w:rsidR="00C75572">
        <w:rPr>
          <w:rFonts w:cs="Arial"/>
          <w:kern w:val="2"/>
          <w:lang w:eastAsia="ja-JP"/>
        </w:rPr>
        <w:t xml:space="preserve"> for </w:t>
      </w:r>
      <w:r w:rsidR="00B35D8D" w:rsidRPr="00C75572">
        <w:rPr>
          <w:rFonts w:cs="Arial"/>
          <w:kern w:val="2"/>
          <w:lang w:eastAsia="ja-JP"/>
        </w:rPr>
        <w:t>PH reporting</w:t>
      </w:r>
      <w:r w:rsidR="004D4EA0">
        <w:rPr>
          <w:rFonts w:cs="Arial"/>
          <w:kern w:val="2"/>
          <w:lang w:eastAsia="ja-JP"/>
        </w:rPr>
        <w:t xml:space="preserve"> (it is also same in NE-DC and in LTE)</w:t>
      </w:r>
      <w:r w:rsidR="00B35D8D" w:rsidRPr="00C75572">
        <w:rPr>
          <w:rFonts w:cs="Arial"/>
          <w:kern w:val="2"/>
          <w:lang w:eastAsia="ja-JP"/>
        </w:rPr>
        <w:t>.</w:t>
      </w:r>
      <w:r w:rsidR="002A3740" w:rsidRPr="00C75572">
        <w:rPr>
          <w:rFonts w:cs="Arial"/>
          <w:kern w:val="2"/>
          <w:lang w:eastAsia="ja-JP"/>
        </w:rPr>
        <w:t xml:space="preserve"> </w:t>
      </w:r>
    </w:p>
    <w:p w14:paraId="237D923C" w14:textId="77777777" w:rsidR="00B14AF0" w:rsidRDefault="00B14AF0" w:rsidP="00B14AF0">
      <w:pPr>
        <w:spacing w:after="0"/>
        <w:jc w:val="both"/>
        <w:rPr>
          <w:rFonts w:cs="Arial"/>
          <w:kern w:val="2"/>
          <w:lang w:eastAsia="ja-JP"/>
        </w:rPr>
      </w:pPr>
      <w:r>
        <w:rPr>
          <w:rFonts w:cs="Arial"/>
          <w:kern w:val="2"/>
          <w:lang w:eastAsia="ja-JP"/>
        </w:rPr>
        <w:t xml:space="preserve"> </w:t>
      </w:r>
    </w:p>
    <w:p w14:paraId="235FCE3B" w14:textId="5F5504AE" w:rsidR="00B14AF0" w:rsidRDefault="00B14AF0" w:rsidP="00B14AF0">
      <w:pPr>
        <w:spacing w:after="0"/>
        <w:jc w:val="both"/>
        <w:rPr>
          <w:rFonts w:cs="Arial"/>
          <w:b/>
          <w:kern w:val="2"/>
          <w:u w:val="single"/>
          <w:lang w:eastAsia="ja-JP"/>
        </w:rPr>
      </w:pPr>
      <w:r>
        <w:rPr>
          <w:rFonts w:cs="Arial"/>
          <w:b/>
          <w:kern w:val="2"/>
          <w:u w:val="single"/>
          <w:lang w:eastAsia="ja-JP"/>
        </w:rPr>
        <w:t xml:space="preserve">Proposal </w:t>
      </w:r>
      <w:r w:rsidR="00C75572">
        <w:rPr>
          <w:rFonts w:cs="Arial"/>
          <w:b/>
          <w:kern w:val="2"/>
          <w:u w:val="single"/>
          <w:lang w:eastAsia="ja-JP"/>
        </w:rPr>
        <w:t>5</w:t>
      </w:r>
      <w:r>
        <w:rPr>
          <w:rFonts w:cs="Arial"/>
          <w:b/>
          <w:kern w:val="2"/>
          <w:u w:val="single"/>
          <w:lang w:eastAsia="ja-JP"/>
        </w:rPr>
        <w:t xml:space="preserve">: Re-use the Rel-15 EN-DC framework </w:t>
      </w:r>
      <w:r w:rsidR="004B1C08">
        <w:rPr>
          <w:rFonts w:cs="Arial"/>
          <w:b/>
          <w:kern w:val="2"/>
          <w:u w:val="single"/>
          <w:lang w:eastAsia="ja-JP"/>
        </w:rPr>
        <w:t>to</w:t>
      </w:r>
      <w:r>
        <w:rPr>
          <w:rFonts w:cs="Arial"/>
          <w:b/>
          <w:kern w:val="2"/>
          <w:u w:val="single"/>
          <w:lang w:eastAsia="ja-JP"/>
        </w:rPr>
        <w:t xml:space="preserve"> determin</w:t>
      </w:r>
      <w:r w:rsidR="004B1C08">
        <w:rPr>
          <w:rFonts w:cs="Arial"/>
          <w:b/>
          <w:kern w:val="2"/>
          <w:u w:val="single"/>
          <w:lang w:eastAsia="ja-JP"/>
        </w:rPr>
        <w:t>e</w:t>
      </w:r>
      <w:r>
        <w:rPr>
          <w:rFonts w:cs="Arial"/>
          <w:b/>
          <w:kern w:val="2"/>
          <w:u w:val="single"/>
          <w:lang w:eastAsia="ja-JP"/>
        </w:rPr>
        <w:t xml:space="preserve"> </w:t>
      </w:r>
      <w:r w:rsidR="00B35D8D">
        <w:rPr>
          <w:rFonts w:cs="Arial"/>
          <w:b/>
          <w:kern w:val="2"/>
          <w:u w:val="single"/>
          <w:lang w:eastAsia="ja-JP"/>
        </w:rPr>
        <w:t>actual/virtual PHR</w:t>
      </w:r>
      <w:r>
        <w:rPr>
          <w:rFonts w:cs="Arial"/>
          <w:b/>
          <w:kern w:val="2"/>
          <w:u w:val="single"/>
          <w:lang w:eastAsia="ja-JP"/>
        </w:rPr>
        <w:t>.</w:t>
      </w:r>
    </w:p>
    <w:p w14:paraId="1982EE6E" w14:textId="62B7F943" w:rsidR="0084581D" w:rsidRDefault="0084581D" w:rsidP="00341508">
      <w:pPr>
        <w:spacing w:after="0"/>
        <w:jc w:val="both"/>
        <w:rPr>
          <w:rFonts w:cs="Arial"/>
          <w:kern w:val="2"/>
          <w:lang w:eastAsia="ja-JP"/>
        </w:rPr>
      </w:pPr>
    </w:p>
    <w:p w14:paraId="46E265FE" w14:textId="77777777" w:rsidR="006F4127" w:rsidRDefault="006F4127" w:rsidP="00341508">
      <w:pPr>
        <w:spacing w:after="0"/>
        <w:jc w:val="both"/>
        <w:rPr>
          <w:rFonts w:cs="Arial"/>
          <w:kern w:val="2"/>
          <w:lang w:eastAsia="ja-JP"/>
        </w:rPr>
      </w:pPr>
    </w:p>
    <w:p w14:paraId="12B73FD5" w14:textId="75D95F68" w:rsidR="0084581D" w:rsidRDefault="0084581D" w:rsidP="0084581D">
      <w:pPr>
        <w:spacing w:after="0"/>
        <w:jc w:val="both"/>
        <w:rPr>
          <w:rFonts w:cs="Arial"/>
          <w:kern w:val="2"/>
          <w:lang w:eastAsia="ja-JP"/>
        </w:rPr>
      </w:pPr>
      <w:r>
        <w:rPr>
          <w:rFonts w:cs="Arial"/>
          <w:kern w:val="2"/>
          <w:lang w:eastAsia="ja-JP"/>
        </w:rPr>
        <w:t xml:space="preserve">Prioritizing power allocation to an ongoing transmission (as in asynchronous DC operation in LTE) can also be considered to avoid power scaling of an ongoing transmission. Although a UE already supports such scaling for CA operation, it can be beneficial to avoid for </w:t>
      </w:r>
      <w:r w:rsidR="004D4EA0">
        <w:rPr>
          <w:rFonts w:cs="Arial"/>
          <w:kern w:val="2"/>
          <w:lang w:eastAsia="ja-JP"/>
        </w:rPr>
        <w:t>DC operation</w:t>
      </w:r>
      <w:r>
        <w:rPr>
          <w:rFonts w:cs="Arial"/>
          <w:kern w:val="2"/>
          <w:lang w:eastAsia="ja-JP"/>
        </w:rPr>
        <w:t>.</w:t>
      </w:r>
      <w:r w:rsidR="001A469A">
        <w:rPr>
          <w:rFonts w:cs="Arial"/>
          <w:kern w:val="2"/>
          <w:lang w:eastAsia="ja-JP"/>
        </w:rPr>
        <w:t xml:space="preserve"> This can be by network configuration. </w:t>
      </w:r>
      <w:r w:rsidR="006F4127">
        <w:rPr>
          <w:rFonts w:cs="Arial"/>
          <w:kern w:val="2"/>
          <w:lang w:eastAsia="ja-JP"/>
        </w:rPr>
        <w:t xml:space="preserve"> </w:t>
      </w:r>
    </w:p>
    <w:p w14:paraId="0C5E24D2" w14:textId="77777777" w:rsidR="0084581D" w:rsidRDefault="0084581D" w:rsidP="00341508">
      <w:pPr>
        <w:spacing w:after="0"/>
        <w:jc w:val="both"/>
        <w:rPr>
          <w:rFonts w:cs="Arial"/>
          <w:kern w:val="2"/>
          <w:lang w:eastAsia="ja-JP"/>
        </w:rPr>
      </w:pPr>
    </w:p>
    <w:p w14:paraId="19FF7DD8" w14:textId="77777777" w:rsidR="00633279" w:rsidRDefault="00633279" w:rsidP="00341508">
      <w:pPr>
        <w:spacing w:after="0"/>
        <w:jc w:val="both"/>
        <w:rPr>
          <w:rFonts w:cs="Arial"/>
          <w:kern w:val="2"/>
          <w:lang w:eastAsia="ja-JP"/>
        </w:rPr>
      </w:pPr>
    </w:p>
    <w:p w14:paraId="798B8701" w14:textId="77777777" w:rsidR="00A31995" w:rsidRDefault="00A31995" w:rsidP="00A31995">
      <w:pPr>
        <w:spacing w:after="120"/>
        <w:jc w:val="both"/>
        <w:rPr>
          <w:rFonts w:cs="Arial"/>
          <w:b/>
          <w:kern w:val="2"/>
          <w:u w:val="single"/>
          <w:lang w:eastAsia="ja-JP"/>
        </w:rPr>
      </w:pPr>
      <w:r>
        <w:rPr>
          <w:rFonts w:cs="Arial"/>
          <w:b/>
          <w:kern w:val="2"/>
          <w:u w:val="single"/>
          <w:lang w:eastAsia="ja-JP"/>
        </w:rPr>
        <w:t>‘Guaranteed minimum power’</w:t>
      </w:r>
      <w:r w:rsidRPr="00922A6F">
        <w:rPr>
          <w:rFonts w:cs="Arial"/>
          <w:b/>
          <w:kern w:val="2"/>
          <w:u w:val="single"/>
          <w:lang w:eastAsia="ja-JP"/>
        </w:rPr>
        <w:t xml:space="preserve"> vs</w:t>
      </w:r>
      <w:r>
        <w:rPr>
          <w:rFonts w:cs="Arial"/>
          <w:b/>
          <w:kern w:val="2"/>
          <w:u w:val="single"/>
          <w:lang w:eastAsia="ja-JP"/>
        </w:rPr>
        <w:t>. ‘no guaranteed minimum power’</w:t>
      </w:r>
    </w:p>
    <w:p w14:paraId="78C732C3" w14:textId="061C5988" w:rsidR="00A31995" w:rsidRDefault="00A31995" w:rsidP="00A31995">
      <w:pPr>
        <w:spacing w:after="0"/>
        <w:jc w:val="both"/>
        <w:rPr>
          <w:rFonts w:cs="Arial"/>
          <w:kern w:val="2"/>
          <w:lang w:eastAsia="ja-JP"/>
        </w:rPr>
      </w:pPr>
      <w:r>
        <w:rPr>
          <w:rFonts w:cs="Arial"/>
          <w:kern w:val="2"/>
          <w:lang w:eastAsia="ja-JP"/>
        </w:rPr>
        <w:t xml:space="preserve">A guaranteed minimum power can protect transmissions, such as a PUCCH with HARQ-ACK information </w:t>
      </w:r>
      <w:r w:rsidR="0001367D">
        <w:rPr>
          <w:rFonts w:cs="Arial"/>
          <w:kern w:val="2"/>
          <w:lang w:eastAsia="ja-JP"/>
        </w:rPr>
        <w:t xml:space="preserve">(particularly in absence of CRC) </w:t>
      </w:r>
      <w:r>
        <w:rPr>
          <w:rFonts w:cs="Arial"/>
          <w:kern w:val="2"/>
          <w:lang w:eastAsia="ja-JP"/>
        </w:rPr>
        <w:t>or a</w:t>
      </w:r>
      <w:r w:rsidR="006C4F32">
        <w:rPr>
          <w:rFonts w:cs="Arial"/>
          <w:kern w:val="2"/>
          <w:lang w:eastAsia="ja-JP"/>
        </w:rPr>
        <w:t>n</w:t>
      </w:r>
      <w:r>
        <w:rPr>
          <w:rFonts w:cs="Arial"/>
          <w:kern w:val="2"/>
          <w:lang w:eastAsia="ja-JP"/>
        </w:rPr>
        <w:t xml:space="preserve"> SRS </w:t>
      </w:r>
      <w:r w:rsidR="0001367D">
        <w:rPr>
          <w:rFonts w:cs="Arial"/>
          <w:kern w:val="2"/>
          <w:lang w:eastAsia="ja-JP"/>
        </w:rPr>
        <w:t>for</w:t>
      </w:r>
      <w:r>
        <w:rPr>
          <w:rFonts w:cs="Arial"/>
          <w:kern w:val="2"/>
          <w:lang w:eastAsia="ja-JP"/>
        </w:rPr>
        <w:t xml:space="preserve"> link adaptation.</w:t>
      </w:r>
      <w:r w:rsidR="0001367D">
        <w:rPr>
          <w:rFonts w:cs="Arial"/>
          <w:kern w:val="2"/>
          <w:lang w:eastAsia="ja-JP"/>
        </w:rPr>
        <w:t xml:space="preserve"> </w:t>
      </w:r>
      <w:r w:rsidR="001A469A">
        <w:rPr>
          <w:rFonts w:cs="Arial"/>
          <w:kern w:val="2"/>
          <w:lang w:eastAsia="ja-JP"/>
        </w:rPr>
        <w:t xml:space="preserve">As in LTE, for mobility support, certain transmissions such as PRACH at least on the MCG may not be subject to a minimum guaranteed power on the other CG. </w:t>
      </w:r>
      <w:r w:rsidR="0001367D">
        <w:rPr>
          <w:rFonts w:cs="Arial"/>
          <w:kern w:val="2"/>
          <w:lang w:eastAsia="ja-JP"/>
        </w:rPr>
        <w:t xml:space="preserve">Use of minimum guaranteed power per CG is beneficial only if ‘look-ahead’ is supported for determining a total transmission power at the start of a </w:t>
      </w:r>
      <w:r w:rsidR="0001367D">
        <w:rPr>
          <w:rFonts w:cs="Arial"/>
          <w:kern w:val="2"/>
          <w:lang w:eastAsia="ja-JP"/>
        </w:rPr>
        <w:lastRenderedPageBreak/>
        <w:t>transmission occasion</w:t>
      </w:r>
      <w:r w:rsidR="00A55DC7">
        <w:rPr>
          <w:rFonts w:cs="Arial"/>
          <w:kern w:val="2"/>
          <w:lang w:eastAsia="ja-JP"/>
        </w:rPr>
        <w:t xml:space="preserve"> and only if prioritization for power allocation to a transmission considers the information content of the transmission as in LTE DC or in NR CA</w:t>
      </w:r>
      <w:r w:rsidR="0001367D">
        <w:rPr>
          <w:rFonts w:cs="Arial"/>
          <w:kern w:val="2"/>
          <w:lang w:eastAsia="ja-JP"/>
        </w:rPr>
        <w:t>.</w:t>
      </w:r>
      <w:r w:rsidR="001A469A">
        <w:rPr>
          <w:rFonts w:cs="Arial"/>
          <w:kern w:val="2"/>
          <w:lang w:eastAsia="ja-JP"/>
        </w:rPr>
        <w:t xml:space="preserve"> </w:t>
      </w:r>
    </w:p>
    <w:p w14:paraId="0CF3575B" w14:textId="77777777" w:rsidR="00386420" w:rsidRDefault="00386420" w:rsidP="00A31995">
      <w:pPr>
        <w:spacing w:after="0"/>
        <w:jc w:val="both"/>
        <w:rPr>
          <w:rFonts w:cs="Arial"/>
          <w:kern w:val="2"/>
          <w:lang w:eastAsia="ja-JP"/>
        </w:rPr>
      </w:pPr>
    </w:p>
    <w:p w14:paraId="6E6B02EA" w14:textId="435CFEAD" w:rsidR="00386420" w:rsidRDefault="00386420" w:rsidP="00A31995">
      <w:pPr>
        <w:spacing w:after="0"/>
        <w:jc w:val="both"/>
        <w:rPr>
          <w:rFonts w:cs="Arial"/>
          <w:kern w:val="2"/>
          <w:lang w:eastAsia="ja-JP"/>
        </w:rPr>
      </w:pPr>
      <w:r>
        <w:rPr>
          <w:rFonts w:cs="Arial"/>
          <w:kern w:val="2"/>
          <w:lang w:eastAsia="ja-JP"/>
        </w:rPr>
        <w:t xml:space="preserve">To support semi-static power sharing, the </w:t>
      </w:r>
      <w:proofErr w:type="spellStart"/>
      <w:r>
        <w:rPr>
          <w:rFonts w:cs="Arial"/>
          <w:kern w:val="2"/>
          <w:lang w:eastAsia="ja-JP"/>
        </w:rPr>
        <w:t>gNB</w:t>
      </w:r>
      <w:proofErr w:type="spellEnd"/>
      <w:r>
        <w:rPr>
          <w:rFonts w:cs="Arial"/>
          <w:kern w:val="2"/>
          <w:lang w:eastAsia="ja-JP"/>
        </w:rPr>
        <w:t xml:space="preserve"> can indicate whether the configured powers for the MCG and the SCG are minimum ones or maximum ones</w:t>
      </w:r>
      <w:r w:rsidR="00A55DC7">
        <w:rPr>
          <w:rFonts w:cs="Arial"/>
          <w:kern w:val="2"/>
          <w:lang w:eastAsia="ja-JP"/>
        </w:rPr>
        <w:t xml:space="preserve"> (with SPS resulting when the configured powers are maximum ones)</w:t>
      </w:r>
      <w:r>
        <w:rPr>
          <w:rFonts w:cs="Arial"/>
          <w:kern w:val="2"/>
          <w:lang w:eastAsia="ja-JP"/>
        </w:rPr>
        <w:t>.</w:t>
      </w:r>
      <w:r w:rsidR="001A469A">
        <w:rPr>
          <w:rFonts w:cs="Arial"/>
          <w:kern w:val="2"/>
          <w:lang w:eastAsia="ja-JP"/>
        </w:rPr>
        <w:t xml:space="preserve"> </w:t>
      </w:r>
    </w:p>
    <w:p w14:paraId="1A5BC871" w14:textId="77777777" w:rsidR="00A31995" w:rsidRDefault="00A31995" w:rsidP="00A31995">
      <w:pPr>
        <w:spacing w:after="0"/>
        <w:jc w:val="both"/>
        <w:rPr>
          <w:rFonts w:cs="Arial"/>
          <w:kern w:val="2"/>
          <w:lang w:eastAsia="ja-JP"/>
        </w:rPr>
      </w:pPr>
    </w:p>
    <w:p w14:paraId="4E254D39" w14:textId="131B8B46" w:rsidR="00633279" w:rsidRDefault="00386420" w:rsidP="00633279">
      <w:pPr>
        <w:spacing w:after="0"/>
        <w:jc w:val="both"/>
        <w:rPr>
          <w:b/>
          <w:u w:val="single"/>
        </w:rPr>
      </w:pPr>
      <w:r>
        <w:rPr>
          <w:rFonts w:cs="Arial"/>
          <w:b/>
          <w:kern w:val="2"/>
          <w:u w:val="single"/>
          <w:lang w:eastAsia="ja-JP"/>
        </w:rPr>
        <w:t xml:space="preserve">Proposal </w:t>
      </w:r>
      <w:r w:rsidR="00D563C5">
        <w:rPr>
          <w:rFonts w:cs="Arial"/>
          <w:b/>
          <w:kern w:val="2"/>
          <w:u w:val="single"/>
          <w:lang w:eastAsia="ja-JP"/>
        </w:rPr>
        <w:t>6</w:t>
      </w:r>
      <w:r w:rsidR="00633279">
        <w:rPr>
          <w:rFonts w:cs="Arial"/>
          <w:b/>
          <w:kern w:val="2"/>
          <w:u w:val="single"/>
          <w:lang w:eastAsia="ja-JP"/>
        </w:rPr>
        <w:t xml:space="preserve">: For NR-DC in FR1, support </w:t>
      </w:r>
      <w:r>
        <w:rPr>
          <w:rFonts w:cs="Arial"/>
          <w:b/>
          <w:kern w:val="2"/>
          <w:u w:val="single"/>
          <w:lang w:eastAsia="ja-JP"/>
        </w:rPr>
        <w:t>configuration to a UE of available powers for</w:t>
      </w:r>
      <w:r w:rsidR="00D14805">
        <w:rPr>
          <w:rFonts w:cs="Arial"/>
          <w:b/>
          <w:kern w:val="2"/>
          <w:u w:val="single"/>
          <w:lang w:eastAsia="ja-JP"/>
        </w:rPr>
        <w:t xml:space="preserve"> transmissions on the </w:t>
      </w:r>
      <w:r w:rsidR="00633279">
        <w:rPr>
          <w:rFonts w:cs="Arial"/>
          <w:b/>
          <w:kern w:val="2"/>
          <w:u w:val="single"/>
          <w:lang w:eastAsia="ja-JP"/>
        </w:rPr>
        <w:t>MCG and the SCG</w:t>
      </w:r>
      <w:r>
        <w:rPr>
          <w:rFonts w:cs="Arial"/>
          <w:b/>
          <w:kern w:val="2"/>
          <w:u w:val="single"/>
          <w:lang w:eastAsia="ja-JP"/>
        </w:rPr>
        <w:t xml:space="preserve"> and </w:t>
      </w:r>
      <w:r w:rsidR="00D14805">
        <w:rPr>
          <w:rFonts w:cs="Arial"/>
          <w:b/>
          <w:kern w:val="2"/>
          <w:u w:val="single"/>
          <w:lang w:eastAsia="ja-JP"/>
        </w:rPr>
        <w:t xml:space="preserve">indication of </w:t>
      </w:r>
      <w:r>
        <w:rPr>
          <w:rFonts w:cs="Arial"/>
          <w:b/>
          <w:kern w:val="2"/>
          <w:u w:val="single"/>
          <w:lang w:eastAsia="ja-JP"/>
        </w:rPr>
        <w:t xml:space="preserve">whether they are minimum </w:t>
      </w:r>
      <w:r w:rsidR="00D14805">
        <w:rPr>
          <w:rFonts w:cs="Arial"/>
          <w:b/>
          <w:kern w:val="2"/>
          <w:u w:val="single"/>
          <w:lang w:eastAsia="ja-JP"/>
        </w:rPr>
        <w:t xml:space="preserve">powers </w:t>
      </w:r>
      <w:r>
        <w:rPr>
          <w:rFonts w:cs="Arial"/>
          <w:b/>
          <w:kern w:val="2"/>
          <w:u w:val="single"/>
          <w:lang w:eastAsia="ja-JP"/>
        </w:rPr>
        <w:t>or maximum</w:t>
      </w:r>
      <w:r w:rsidR="00D14805">
        <w:rPr>
          <w:rFonts w:cs="Arial"/>
          <w:b/>
          <w:kern w:val="2"/>
          <w:u w:val="single"/>
          <w:lang w:eastAsia="ja-JP"/>
        </w:rPr>
        <w:t xml:space="preserve"> powers</w:t>
      </w:r>
      <w:r w:rsidR="00633279">
        <w:rPr>
          <w:rFonts w:cs="Arial"/>
          <w:b/>
          <w:kern w:val="2"/>
          <w:u w:val="single"/>
          <w:lang w:eastAsia="ja-JP"/>
        </w:rPr>
        <w:t>.</w:t>
      </w:r>
      <w:r w:rsidR="00633279">
        <w:rPr>
          <w:b/>
          <w:u w:val="single"/>
        </w:rPr>
        <w:t xml:space="preserve"> </w:t>
      </w:r>
    </w:p>
    <w:p w14:paraId="18C0C133" w14:textId="5DF89620" w:rsidR="00B67B54" w:rsidRDefault="00B67B54" w:rsidP="00CE086A">
      <w:pPr>
        <w:overflowPunct w:val="0"/>
        <w:autoSpaceDE w:val="0"/>
        <w:autoSpaceDN w:val="0"/>
        <w:adjustRightInd w:val="0"/>
        <w:spacing w:after="0"/>
        <w:jc w:val="both"/>
        <w:textAlignment w:val="baseline"/>
        <w:rPr>
          <w:rFonts w:cs="Arial"/>
          <w:b/>
          <w:kern w:val="2"/>
          <w:u w:val="single"/>
          <w:lang w:eastAsia="ja-JP"/>
        </w:rPr>
      </w:pPr>
    </w:p>
    <w:p w14:paraId="35C0809E" w14:textId="77777777" w:rsidR="00D14805" w:rsidRDefault="00D14805" w:rsidP="00CE086A">
      <w:pPr>
        <w:overflowPunct w:val="0"/>
        <w:autoSpaceDE w:val="0"/>
        <w:autoSpaceDN w:val="0"/>
        <w:adjustRightInd w:val="0"/>
        <w:spacing w:after="0"/>
        <w:jc w:val="both"/>
        <w:textAlignment w:val="baseline"/>
        <w:rPr>
          <w:rFonts w:eastAsia="SimSun" w:cs="Arial"/>
          <w:kern w:val="2"/>
          <w:u w:val="single"/>
          <w:lang w:eastAsia="zh-CN"/>
        </w:rPr>
      </w:pPr>
    </w:p>
    <w:p w14:paraId="351304FE" w14:textId="77777777" w:rsidR="00236222" w:rsidRPr="00BF18A8" w:rsidRDefault="00236222" w:rsidP="00236222">
      <w:pPr>
        <w:pStyle w:val="Heading1"/>
        <w:spacing w:before="0" w:after="60"/>
        <w:rPr>
          <w:lang w:val="en-US" w:eastAsia="ko-KR"/>
        </w:rPr>
      </w:pPr>
      <w:r w:rsidRPr="00BF18A8">
        <w:rPr>
          <w:lang w:val="en-US" w:eastAsia="ko-KR"/>
        </w:rPr>
        <w:t>Conclusions</w:t>
      </w:r>
    </w:p>
    <w:p w14:paraId="35B344B6" w14:textId="7F469EC2" w:rsidR="006C77D4" w:rsidRDefault="00236222" w:rsidP="00236222">
      <w:pPr>
        <w:spacing w:after="0"/>
        <w:jc w:val="both"/>
      </w:pPr>
      <w:r w:rsidRPr="00BF18A8">
        <w:rPr>
          <w:kern w:val="2"/>
          <w:lang w:eastAsia="zh-CN"/>
        </w:rPr>
        <w:t>This contribution considered</w:t>
      </w:r>
      <w:r w:rsidR="003841AD">
        <w:t xml:space="preserve"> </w:t>
      </w:r>
      <w:r w:rsidR="00E07BC7">
        <w:t xml:space="preserve">aspects related to </w:t>
      </w:r>
      <w:r w:rsidR="00864103">
        <w:t>UL power control</w:t>
      </w:r>
      <w:r w:rsidR="00673F7F">
        <w:t xml:space="preserve"> for </w:t>
      </w:r>
      <w:r w:rsidR="00D14805">
        <w:t xml:space="preserve">Rel-16 </w:t>
      </w:r>
      <w:r w:rsidR="008F48BF">
        <w:t>NR-DC</w:t>
      </w:r>
      <w:r w:rsidR="00D14805">
        <w:t xml:space="preserve"> </w:t>
      </w:r>
      <w:r w:rsidR="00E07BC7">
        <w:t>and proposes the following</w:t>
      </w:r>
      <w:r w:rsidR="006C77D4">
        <w:t>.</w:t>
      </w:r>
    </w:p>
    <w:p w14:paraId="395FDC0D" w14:textId="77777777" w:rsidR="00353ADB" w:rsidRDefault="00353ADB" w:rsidP="00353ADB">
      <w:pPr>
        <w:spacing w:after="0"/>
        <w:ind w:right="3"/>
        <w:jc w:val="both"/>
        <w:rPr>
          <w:b/>
          <w:u w:val="single"/>
        </w:rPr>
      </w:pPr>
    </w:p>
    <w:p w14:paraId="55A4C0AD" w14:textId="77777777" w:rsidR="00C75572" w:rsidRPr="003A285F" w:rsidRDefault="00C75572" w:rsidP="00C75572">
      <w:pPr>
        <w:spacing w:after="0"/>
        <w:jc w:val="both"/>
        <w:rPr>
          <w:b/>
          <w:kern w:val="2"/>
          <w:u w:val="single"/>
          <w:lang w:eastAsia="ja-JP"/>
        </w:rPr>
      </w:pPr>
      <w:r w:rsidRPr="003A285F">
        <w:rPr>
          <w:b/>
          <w:kern w:val="2"/>
          <w:u w:val="single"/>
          <w:lang w:eastAsia="ja-JP"/>
        </w:rPr>
        <w:t xml:space="preserve">Proposal </w:t>
      </w:r>
      <w:r w:rsidRPr="003A285F">
        <w:rPr>
          <w:rFonts w:eastAsia="SimSun"/>
          <w:b/>
          <w:kern w:val="2"/>
          <w:u w:val="single"/>
          <w:lang w:eastAsia="zh-CN"/>
        </w:rPr>
        <w:t>1</w:t>
      </w:r>
      <w:r w:rsidRPr="003A285F">
        <w:rPr>
          <w:b/>
          <w:kern w:val="2"/>
          <w:u w:val="single"/>
          <w:lang w:eastAsia="ja-JP"/>
        </w:rPr>
        <w:t xml:space="preserve">: </w:t>
      </w:r>
      <w:r>
        <w:rPr>
          <w:b/>
          <w:kern w:val="2"/>
          <w:u w:val="single"/>
          <w:lang w:eastAsia="ja-JP"/>
        </w:rPr>
        <w:t xml:space="preserve">As for EN-DC and NE-DC, a </w:t>
      </w:r>
      <w:proofErr w:type="spellStart"/>
      <w:r>
        <w:rPr>
          <w:b/>
          <w:kern w:val="2"/>
          <w:u w:val="single"/>
          <w:lang w:eastAsia="ja-JP"/>
        </w:rPr>
        <w:t>gNB</w:t>
      </w:r>
      <w:proofErr w:type="spellEnd"/>
      <w:r>
        <w:rPr>
          <w:b/>
          <w:kern w:val="2"/>
          <w:u w:val="single"/>
          <w:lang w:eastAsia="ja-JP"/>
        </w:rPr>
        <w:t xml:space="preserve"> can configure</w:t>
      </w:r>
      <w:r w:rsidRPr="003A285F">
        <w:rPr>
          <w:b/>
          <w:kern w:val="2"/>
          <w:u w:val="single"/>
          <w:lang w:eastAsia="ja-JP"/>
        </w:rPr>
        <w:t xml:space="preserve"> </w:t>
      </w:r>
      <m:oMath>
        <m:sSub>
          <m:sSubPr>
            <m:ctrlPr>
              <w:rPr>
                <w:rFonts w:ascii="Cambria Math" w:hAnsi="Cambria Math"/>
                <w:b/>
                <w:i/>
                <w:iCs/>
                <w:kern w:val="2"/>
                <w:u w:val="single"/>
                <w:lang w:eastAsia="ja-JP"/>
              </w:rPr>
            </m:ctrlPr>
          </m:sSubPr>
          <m:e>
            <m:r>
              <m:rPr>
                <m:sty m:val="b"/>
              </m:rPr>
              <w:rPr>
                <w:rFonts w:ascii="Cambria Math" w:hAnsi="Cambria Math"/>
                <w:kern w:val="2"/>
                <w:u w:val="single"/>
                <w:lang w:eastAsia="ja-JP"/>
              </w:rPr>
              <m:t>P</m:t>
            </m:r>
          </m:e>
          <m:sub>
            <m:r>
              <m:rPr>
                <m:sty m:val="b"/>
              </m:rPr>
              <w:rPr>
                <w:rFonts w:ascii="Cambria Math" w:hAnsi="Cambria Math"/>
                <w:kern w:val="2"/>
                <w:u w:val="single"/>
                <w:lang w:eastAsia="ja-JP"/>
              </w:rPr>
              <m:t>MCG</m:t>
            </m:r>
          </m:sub>
        </m:sSub>
      </m:oMath>
      <w:r w:rsidR="00EF1122" w:rsidRPr="00EF1122">
        <w:rPr>
          <w:b/>
          <w:kern w:val="2"/>
          <w:u w:val="single"/>
          <w:lang w:eastAsia="ja-JP"/>
        </w:rPr>
        <w:t xml:space="preserve">+ </w:t>
      </w:r>
      <m:oMath>
        <m:sSub>
          <m:sSubPr>
            <m:ctrlPr>
              <w:rPr>
                <w:rFonts w:ascii="Cambria Math" w:hAnsi="Cambria Math"/>
                <w:b/>
                <w:i/>
                <w:iCs/>
                <w:kern w:val="2"/>
                <w:u w:val="single"/>
                <w:lang w:eastAsia="ja-JP"/>
              </w:rPr>
            </m:ctrlPr>
          </m:sSubPr>
          <m:e>
            <m:r>
              <m:rPr>
                <m:sty m:val="b"/>
              </m:rPr>
              <w:rPr>
                <w:rFonts w:ascii="Cambria Math" w:hAnsi="Cambria Math"/>
                <w:kern w:val="2"/>
                <w:u w:val="single"/>
                <w:lang w:eastAsia="ja-JP"/>
              </w:rPr>
              <m:t>P</m:t>
            </m:r>
          </m:e>
          <m:sub>
            <m:r>
              <m:rPr>
                <m:sty m:val="b"/>
              </m:rPr>
              <w:rPr>
                <w:rFonts w:ascii="Cambria Math" w:hAnsi="Cambria Math"/>
                <w:kern w:val="2"/>
                <w:u w:val="single"/>
                <w:lang w:eastAsia="ja-JP"/>
              </w:rPr>
              <m:t>SCG</m:t>
            </m:r>
          </m:sub>
        </m:sSub>
        <m:r>
          <m:rPr>
            <m:sty m:val="bi"/>
          </m:rPr>
          <w:rPr>
            <w:rFonts w:ascii="Cambria Math" w:hAnsi="Cambria Math"/>
            <w:kern w:val="2"/>
            <w:u w:val="single"/>
            <w:lang w:eastAsia="ja-JP"/>
          </w:rPr>
          <m:t>&gt;</m:t>
        </m:r>
        <m:sSubSup>
          <m:sSubSupPr>
            <m:ctrlPr>
              <w:rPr>
                <w:rFonts w:ascii="Cambria Math" w:hAnsi="Cambria Math"/>
                <w:b/>
                <w:i/>
                <w:iCs/>
                <w:kern w:val="2"/>
                <w:u w:val="single"/>
                <w:lang w:eastAsia="ja-JP"/>
              </w:rPr>
            </m:ctrlPr>
          </m:sSubSupPr>
          <m:e>
            <m:r>
              <m:rPr>
                <m:sty m:val="bi"/>
              </m:rPr>
              <w:rPr>
                <w:rFonts w:ascii="Cambria Math" w:hAnsi="Cambria Math"/>
                <w:kern w:val="2"/>
                <w:u w:val="single"/>
                <w:lang w:eastAsia="ja-JP"/>
              </w:rPr>
              <m:t>P</m:t>
            </m:r>
          </m:e>
          <m:sub>
            <m:r>
              <m:rPr>
                <m:sty m:val="bi"/>
              </m:rPr>
              <w:rPr>
                <w:rFonts w:ascii="Cambria Math" w:hAnsi="Cambria Math"/>
                <w:kern w:val="2"/>
                <w:u w:val="single"/>
                <w:lang w:eastAsia="ja-JP"/>
              </w:rPr>
              <m:t>Total</m:t>
            </m:r>
          </m:sub>
          <m:sup>
            <m:r>
              <m:rPr>
                <m:sty m:val="bi"/>
              </m:rPr>
              <w:rPr>
                <w:rFonts w:ascii="Cambria Math" w:hAnsi="Cambria Math"/>
                <w:kern w:val="2"/>
                <w:u w:val="single"/>
                <w:lang w:eastAsia="ja-JP"/>
              </w:rPr>
              <m:t>NN- DC</m:t>
            </m:r>
          </m:sup>
        </m:sSubSup>
      </m:oMath>
      <w:r>
        <w:rPr>
          <w:b/>
          <w:iCs/>
          <w:kern w:val="2"/>
          <w:u w:val="single"/>
          <w:lang w:eastAsia="ja-JP"/>
        </w:rPr>
        <w:t xml:space="preserve"> in NN-DC</w:t>
      </w:r>
      <w:r w:rsidRPr="003A285F">
        <w:rPr>
          <w:b/>
          <w:kern w:val="2"/>
          <w:u w:val="single"/>
          <w:lang w:eastAsia="ja-JP"/>
        </w:rPr>
        <w:t xml:space="preserve">. </w:t>
      </w:r>
    </w:p>
    <w:p w14:paraId="2C80A063" w14:textId="77777777" w:rsidR="00C75572" w:rsidRDefault="00C75572" w:rsidP="00C75572">
      <w:pPr>
        <w:spacing w:after="0"/>
        <w:jc w:val="both"/>
        <w:rPr>
          <w:rFonts w:cs="Arial"/>
          <w:b/>
          <w:kern w:val="2"/>
          <w:u w:val="single"/>
          <w:lang w:eastAsia="ja-JP"/>
        </w:rPr>
      </w:pPr>
    </w:p>
    <w:p w14:paraId="5D95D340" w14:textId="77777777" w:rsidR="00C75572" w:rsidRPr="00E60884" w:rsidRDefault="00C75572" w:rsidP="00C75572">
      <w:pPr>
        <w:spacing w:after="0"/>
        <w:jc w:val="both"/>
        <w:rPr>
          <w:b/>
          <w:iCs/>
          <w:kern w:val="2"/>
          <w:u w:val="single"/>
          <w:lang w:eastAsia="ja-JP"/>
        </w:rPr>
      </w:pPr>
      <w:r w:rsidRPr="00E60884">
        <w:rPr>
          <w:b/>
          <w:kern w:val="2"/>
          <w:u w:val="single"/>
          <w:lang w:eastAsia="ja-JP"/>
        </w:rPr>
        <w:t xml:space="preserve">Proposal 2: If transmissions by a UE on a CG overlap only with symbols configured as DL by </w:t>
      </w:r>
      <w:proofErr w:type="spellStart"/>
      <w:r w:rsidRPr="00E60884">
        <w:rPr>
          <w:b/>
          <w:i/>
          <w:u w:val="single"/>
        </w:rPr>
        <w:t>tdd</w:t>
      </w:r>
      <w:proofErr w:type="spellEnd"/>
      <w:r w:rsidRPr="00E60884">
        <w:rPr>
          <w:b/>
          <w:i/>
          <w:u w:val="single"/>
        </w:rPr>
        <w:t>-UL-DL-</w:t>
      </w:r>
      <w:proofErr w:type="spellStart"/>
      <w:r w:rsidRPr="00E60884">
        <w:rPr>
          <w:b/>
          <w:i/>
          <w:u w:val="single"/>
        </w:rPr>
        <w:t>ConfigurationCommon</w:t>
      </w:r>
      <w:proofErr w:type="spellEnd"/>
      <w:r w:rsidRPr="00E60884">
        <w:rPr>
          <w:b/>
          <w:kern w:val="2"/>
          <w:u w:val="single"/>
          <w:lang w:eastAsia="ja-JP"/>
        </w:rPr>
        <w:t xml:space="preserve"> or </w:t>
      </w:r>
      <w:proofErr w:type="spellStart"/>
      <w:r w:rsidRPr="00E60884">
        <w:rPr>
          <w:b/>
          <w:i/>
          <w:u w:val="single"/>
        </w:rPr>
        <w:t>tdd</w:t>
      </w:r>
      <w:proofErr w:type="spellEnd"/>
      <w:r w:rsidRPr="00E60884">
        <w:rPr>
          <w:b/>
          <w:i/>
          <w:u w:val="single"/>
        </w:rPr>
        <w:t>-UL-DL-</w:t>
      </w:r>
      <w:proofErr w:type="spellStart"/>
      <w:r w:rsidRPr="00E60884">
        <w:rPr>
          <w:b/>
          <w:i/>
          <w:u w:val="single"/>
        </w:rPr>
        <w:t>ConfigurationDedicated</w:t>
      </w:r>
      <w:proofErr w:type="spellEnd"/>
      <w:r w:rsidRPr="00E60884">
        <w:rPr>
          <w:b/>
          <w:iCs/>
          <w:u w:val="single"/>
        </w:rPr>
        <w:t xml:space="preserve"> on the other CG, the UE uses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CMAX</m:t>
            </m:r>
            <m:ctrlPr>
              <w:rPr>
                <w:rFonts w:ascii="Cambria Math" w:hAnsi="Cambria Math"/>
                <w:b/>
                <w:u w:val="single"/>
              </w:rPr>
            </m:ctrlPr>
          </m:sub>
        </m:sSub>
      </m:oMath>
      <w:r w:rsidRPr="00E60884">
        <w:rPr>
          <w:b/>
          <w:u w:val="single"/>
        </w:rPr>
        <w:t xml:space="preserve"> as the maximum transmission power on the CG</w:t>
      </w:r>
      <w:r>
        <w:rPr>
          <w:b/>
          <w:u w:val="single"/>
        </w:rPr>
        <w:t xml:space="preserve">; otherwise, the UE uses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MCG</m:t>
            </m:r>
            <m:ctrlPr>
              <w:rPr>
                <w:rFonts w:ascii="Cambria Math" w:hAnsi="Cambria Math"/>
                <w:b/>
                <w:u w:val="single"/>
              </w:rPr>
            </m:ctrlPr>
          </m:sub>
        </m:sSub>
      </m:oMath>
      <w:r>
        <w:rPr>
          <w:b/>
          <w:u w:val="single"/>
        </w:rPr>
        <w:t xml:space="preserve"> for the MCG or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SCG</m:t>
            </m:r>
            <m:ctrlPr>
              <w:rPr>
                <w:rFonts w:ascii="Cambria Math" w:hAnsi="Cambria Math"/>
                <w:b/>
                <w:u w:val="single"/>
              </w:rPr>
            </m:ctrlPr>
          </m:sub>
        </m:sSub>
      </m:oMath>
      <w:r>
        <w:rPr>
          <w:b/>
          <w:u w:val="single"/>
        </w:rPr>
        <w:t xml:space="preserve"> for the SCG</w:t>
      </w:r>
      <w:r w:rsidRPr="00E60884">
        <w:rPr>
          <w:b/>
          <w:u w:val="single"/>
        </w:rPr>
        <w:t>.</w:t>
      </w:r>
    </w:p>
    <w:p w14:paraId="57D61D8F" w14:textId="77777777" w:rsidR="00C75572" w:rsidRDefault="00C75572" w:rsidP="00C75572">
      <w:pPr>
        <w:spacing w:after="0"/>
        <w:jc w:val="both"/>
        <w:rPr>
          <w:rFonts w:cs="Arial"/>
          <w:b/>
          <w:kern w:val="2"/>
          <w:u w:val="single"/>
          <w:lang w:eastAsia="ja-JP"/>
        </w:rPr>
      </w:pPr>
    </w:p>
    <w:p w14:paraId="23437EA5" w14:textId="77777777" w:rsidR="00AF2A92" w:rsidRDefault="00AF2A92" w:rsidP="00AF2A92">
      <w:pPr>
        <w:spacing w:after="0"/>
        <w:jc w:val="both"/>
        <w:rPr>
          <w:rFonts w:cs="Arial"/>
          <w:b/>
          <w:kern w:val="2"/>
          <w:u w:val="single"/>
          <w:lang w:eastAsia="ja-JP"/>
        </w:rPr>
      </w:pPr>
      <w:r w:rsidRPr="003A285F">
        <w:rPr>
          <w:b/>
          <w:kern w:val="2"/>
          <w:u w:val="single"/>
          <w:lang w:eastAsia="ja-JP"/>
        </w:rPr>
        <w:t xml:space="preserve">Proposal 3: A UE </w:t>
      </w:r>
      <w:r>
        <w:rPr>
          <w:b/>
          <w:kern w:val="2"/>
          <w:u w:val="single"/>
          <w:lang w:eastAsia="ja-JP"/>
        </w:rPr>
        <w:t xml:space="preserve">may </w:t>
      </w:r>
      <w:r w:rsidRPr="003A285F">
        <w:rPr>
          <w:b/>
          <w:kern w:val="2"/>
          <w:u w:val="single"/>
          <w:lang w:eastAsia="ja-JP"/>
        </w:rPr>
        <w:t xml:space="preserve">drop a transmission if a corresponding power needs to be reduced by more than </w:t>
      </w:r>
      <w:r w:rsidRPr="003A285F">
        <w:rPr>
          <w:b/>
          <w:i/>
          <w:u w:val="single"/>
        </w:rPr>
        <w:t>X</w:t>
      </w:r>
      <w:r w:rsidRPr="003A285F">
        <w:rPr>
          <w:b/>
          <w:i/>
          <w:u w:val="single"/>
          <w:vertAlign w:val="subscript"/>
        </w:rPr>
        <w:t>SCALE</w:t>
      </w:r>
      <w:r w:rsidRPr="003A285F">
        <w:rPr>
          <w:rFonts w:cs="Arial"/>
          <w:b/>
          <w:kern w:val="2"/>
          <w:u w:val="single"/>
          <w:lang w:eastAsia="ja-JP"/>
        </w:rPr>
        <w:t xml:space="preserve"> </w:t>
      </w:r>
      <w:proofErr w:type="spellStart"/>
      <w:r w:rsidRPr="003A285F">
        <w:rPr>
          <w:rFonts w:cs="Arial"/>
          <w:b/>
          <w:kern w:val="2"/>
          <w:u w:val="single"/>
          <w:lang w:eastAsia="ja-JP"/>
        </w:rPr>
        <w:t>dB.</w:t>
      </w:r>
      <w:proofErr w:type="spellEnd"/>
      <w:r w:rsidRPr="003A285F">
        <w:rPr>
          <w:rFonts w:cs="Arial"/>
          <w:b/>
          <w:kern w:val="2"/>
          <w:u w:val="single"/>
          <w:lang w:eastAsia="ja-JP"/>
        </w:rPr>
        <w:t xml:space="preserve">  </w:t>
      </w:r>
    </w:p>
    <w:p w14:paraId="42D2C892" w14:textId="77777777" w:rsidR="008E4879" w:rsidRDefault="008E4879" w:rsidP="008E4879">
      <w:pPr>
        <w:spacing w:after="0"/>
        <w:jc w:val="both"/>
        <w:rPr>
          <w:b/>
          <w:u w:val="single"/>
        </w:rPr>
      </w:pPr>
    </w:p>
    <w:p w14:paraId="0E45E642" w14:textId="02A442CE" w:rsidR="00AF2A92" w:rsidRDefault="00AF2A92" w:rsidP="00AF2A92">
      <w:pPr>
        <w:spacing w:after="0"/>
        <w:jc w:val="both"/>
        <w:rPr>
          <w:b/>
          <w:u w:val="single"/>
        </w:rPr>
      </w:pPr>
      <w:r>
        <w:rPr>
          <w:rFonts w:cs="Arial"/>
          <w:b/>
          <w:kern w:val="2"/>
          <w:u w:val="single"/>
          <w:lang w:eastAsia="ja-JP"/>
        </w:rPr>
        <w:t>Proposal 4: For determining a power at a transmission occasion on a CG, a</w:t>
      </w:r>
      <w:r>
        <w:rPr>
          <w:b/>
          <w:u w:val="single"/>
        </w:rPr>
        <w:t xml:space="preserve"> UE can consider a total power for later scheduled overlapping transmissions on another CG subject to Rel-15 UE processing timelines. </w:t>
      </w:r>
    </w:p>
    <w:p w14:paraId="37974A85" w14:textId="77777777" w:rsidR="004B1C08" w:rsidRDefault="004B1C08" w:rsidP="004B1C08">
      <w:pPr>
        <w:spacing w:after="0"/>
        <w:jc w:val="both"/>
        <w:rPr>
          <w:rFonts w:cs="Arial"/>
          <w:b/>
          <w:kern w:val="2"/>
          <w:u w:val="single"/>
          <w:lang w:eastAsia="ja-JP"/>
        </w:rPr>
      </w:pPr>
    </w:p>
    <w:p w14:paraId="0A9B8817" w14:textId="77777777" w:rsidR="00D563C5" w:rsidRDefault="00D563C5" w:rsidP="00D563C5">
      <w:pPr>
        <w:spacing w:after="0"/>
        <w:jc w:val="both"/>
        <w:rPr>
          <w:rFonts w:cs="Arial"/>
          <w:b/>
          <w:kern w:val="2"/>
          <w:u w:val="single"/>
          <w:lang w:eastAsia="ja-JP"/>
        </w:rPr>
      </w:pPr>
      <w:r>
        <w:rPr>
          <w:rFonts w:cs="Arial"/>
          <w:b/>
          <w:kern w:val="2"/>
          <w:u w:val="single"/>
          <w:lang w:eastAsia="ja-JP"/>
        </w:rPr>
        <w:t>Proposal 5: Re-use the Rel-15 EN-DC framework to determine actual/virtual PHR.</w:t>
      </w:r>
    </w:p>
    <w:p w14:paraId="696FDBDA" w14:textId="77777777" w:rsidR="003B389B" w:rsidRDefault="003B389B" w:rsidP="00C651C5">
      <w:pPr>
        <w:spacing w:after="0"/>
        <w:jc w:val="both"/>
        <w:rPr>
          <w:lang w:eastAsia="ko-KR"/>
        </w:rPr>
      </w:pPr>
    </w:p>
    <w:p w14:paraId="03521F34" w14:textId="741C80E9" w:rsidR="00D14805" w:rsidRDefault="00D14805" w:rsidP="00D14805">
      <w:pPr>
        <w:spacing w:after="0"/>
        <w:jc w:val="both"/>
        <w:rPr>
          <w:b/>
          <w:u w:val="single"/>
        </w:rPr>
      </w:pPr>
      <w:r>
        <w:rPr>
          <w:rFonts w:cs="Arial"/>
          <w:b/>
          <w:kern w:val="2"/>
          <w:u w:val="single"/>
          <w:lang w:eastAsia="ja-JP"/>
        </w:rPr>
        <w:t xml:space="preserve">Proposal </w:t>
      </w:r>
      <w:r w:rsidR="00D563C5">
        <w:rPr>
          <w:rFonts w:cs="Arial"/>
          <w:b/>
          <w:kern w:val="2"/>
          <w:u w:val="single"/>
          <w:lang w:eastAsia="ja-JP"/>
        </w:rPr>
        <w:t>6</w:t>
      </w:r>
      <w:r>
        <w:rPr>
          <w:rFonts w:cs="Arial"/>
          <w:b/>
          <w:kern w:val="2"/>
          <w:u w:val="single"/>
          <w:lang w:eastAsia="ja-JP"/>
        </w:rPr>
        <w:t>: For NR-DC in FR1, support configuration to a UE of available powers for transmissions on the MCG and the SCG and indication of whether they are minimum powers or maximum powers.</w:t>
      </w:r>
      <w:r>
        <w:rPr>
          <w:b/>
          <w:u w:val="single"/>
        </w:rPr>
        <w:t xml:space="preserve"> </w:t>
      </w:r>
    </w:p>
    <w:p w14:paraId="05E14935" w14:textId="59D74C95" w:rsidR="0084581D" w:rsidRDefault="0084581D" w:rsidP="00C651C5">
      <w:pPr>
        <w:spacing w:after="0"/>
        <w:jc w:val="both"/>
        <w:rPr>
          <w:lang w:eastAsia="ko-KR"/>
        </w:rPr>
      </w:pPr>
    </w:p>
    <w:p w14:paraId="33A1E505" w14:textId="77777777" w:rsidR="004B1C08" w:rsidRDefault="004B1C08" w:rsidP="00C651C5">
      <w:pPr>
        <w:spacing w:after="0"/>
        <w:jc w:val="both"/>
        <w:rPr>
          <w:lang w:eastAsia="ko-KR"/>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77864E05" w14:textId="4EF38697" w:rsidR="00006FFB" w:rsidRPr="005F596E" w:rsidRDefault="0034136F" w:rsidP="00D14805">
      <w:pPr>
        <w:widowControl w:val="0"/>
        <w:numPr>
          <w:ilvl w:val="0"/>
          <w:numId w:val="15"/>
        </w:numPr>
        <w:spacing w:after="60"/>
        <w:jc w:val="both"/>
        <w:rPr>
          <w:rFonts w:eastAsia="SimSun"/>
          <w:lang w:eastAsia="zh-CN"/>
        </w:rPr>
      </w:pPr>
      <w:r>
        <w:rPr>
          <w:lang w:eastAsia="ja-JP"/>
        </w:rPr>
        <w:t>RP-182076</w:t>
      </w:r>
      <w:r w:rsidR="00B475A6" w:rsidRPr="004E46A8">
        <w:rPr>
          <w:lang w:eastAsia="ja-JP"/>
        </w:rPr>
        <w:t>, “</w:t>
      </w:r>
      <w:r>
        <w:rPr>
          <w:rFonts w:eastAsia="Batang"/>
          <w:lang w:eastAsia="zh-CN"/>
        </w:rPr>
        <w:t>W</w:t>
      </w:r>
      <w:r w:rsidR="004E46A8" w:rsidRPr="00C44A43">
        <w:rPr>
          <w:rFonts w:eastAsia="Batang"/>
          <w:lang w:eastAsia="zh-CN"/>
        </w:rPr>
        <w:t xml:space="preserve">ID on </w:t>
      </w:r>
      <w:r>
        <w:rPr>
          <w:rFonts w:eastAsia="Batang"/>
          <w:lang w:eastAsia="zh-CN"/>
        </w:rPr>
        <w:t>Multi-RAT Dual Connectivity and Carrier Aggregation Enhancements</w:t>
      </w:r>
      <w:r w:rsidR="00B475A6" w:rsidRPr="00C44A43">
        <w:rPr>
          <w:lang w:eastAsia="ja-JP"/>
        </w:rPr>
        <w:t>”</w:t>
      </w:r>
    </w:p>
    <w:p w14:paraId="6F7F3BE0" w14:textId="7F901911" w:rsidR="005F596E" w:rsidRPr="005F596E" w:rsidRDefault="005F596E" w:rsidP="005F596E">
      <w:pPr>
        <w:pStyle w:val="Reference0"/>
        <w:numPr>
          <w:ilvl w:val="0"/>
          <w:numId w:val="15"/>
        </w:numPr>
        <w:spacing w:after="60"/>
      </w:pPr>
      <w:r>
        <w:t>TS 38.213 v15.7.0</w:t>
      </w:r>
      <w:r w:rsidRPr="00C44A43">
        <w:t>, “</w:t>
      </w:r>
      <w:r>
        <w:t>NR; Physical layer procedures for control”</w:t>
      </w:r>
    </w:p>
    <w:sectPr w:rsidR="005F596E" w:rsidRPr="005F596E" w:rsidSect="005423F6">
      <w:headerReference w:type="default" r:id="rId10"/>
      <w:footerReference w:type="even" r:id="rId11"/>
      <w:footerReference w:type="default" r:id="rId12"/>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2F030" w14:textId="77777777" w:rsidR="00032F77" w:rsidRPr="00C47AD2" w:rsidRDefault="00032F77">
      <w:pPr>
        <w:rPr>
          <w:rFonts w:ascii="Arial" w:hAnsi="Arial"/>
          <w:sz w:val="12"/>
        </w:rPr>
      </w:pPr>
      <w:r>
        <w:separator/>
      </w:r>
    </w:p>
  </w:endnote>
  <w:endnote w:type="continuationSeparator" w:id="0">
    <w:p w14:paraId="61998923" w14:textId="77777777" w:rsidR="00032F77" w:rsidRPr="00C47AD2" w:rsidRDefault="00032F7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E036" w14:textId="3D8C077D"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C066D1">
      <w:rPr>
        <w:rStyle w:val="PageNumber"/>
      </w:rPr>
      <w:t>3</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D380F" w14:textId="77777777" w:rsidR="00032F77" w:rsidRPr="00C47AD2" w:rsidRDefault="00032F77">
      <w:pPr>
        <w:rPr>
          <w:rFonts w:ascii="Arial" w:hAnsi="Arial"/>
          <w:sz w:val="12"/>
        </w:rPr>
      </w:pPr>
      <w:r>
        <w:separator/>
      </w:r>
    </w:p>
  </w:footnote>
  <w:footnote w:type="continuationSeparator" w:id="0">
    <w:p w14:paraId="4972EB27" w14:textId="77777777" w:rsidR="00032F77" w:rsidRPr="00C47AD2" w:rsidRDefault="00032F7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B3B7BD3"/>
    <w:multiLevelType w:val="hybridMultilevel"/>
    <w:tmpl w:val="DB5E670E"/>
    <w:lvl w:ilvl="0" w:tplc="D2D260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2" w15:restartNumberingAfterBreak="0">
    <w:nsid w:val="65A36ABC"/>
    <w:multiLevelType w:val="hybridMultilevel"/>
    <w:tmpl w:val="CF6AD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631770"/>
    <w:multiLevelType w:val="hybridMultilevel"/>
    <w:tmpl w:val="B3F4289C"/>
    <w:lvl w:ilvl="0" w:tplc="418E4CDA">
      <w:start w:val="1"/>
      <w:numFmt w:val="bullet"/>
      <w:lvlText w:val="•"/>
      <w:lvlJc w:val="left"/>
      <w:pPr>
        <w:tabs>
          <w:tab w:val="num" w:pos="360"/>
        </w:tabs>
        <w:ind w:left="360" w:hanging="360"/>
      </w:pPr>
      <w:rPr>
        <w:rFonts w:ascii="Arial" w:hAnsi="Arial" w:hint="default"/>
      </w:rPr>
    </w:lvl>
    <w:lvl w:ilvl="1" w:tplc="9864B818">
      <w:numFmt w:val="bullet"/>
      <w:lvlText w:val="•"/>
      <w:lvlJc w:val="left"/>
      <w:pPr>
        <w:tabs>
          <w:tab w:val="num" w:pos="1080"/>
        </w:tabs>
        <w:ind w:left="1080" w:hanging="360"/>
      </w:pPr>
      <w:rPr>
        <w:rFonts w:ascii="Arial" w:hAnsi="Arial" w:hint="default"/>
      </w:rPr>
    </w:lvl>
    <w:lvl w:ilvl="2" w:tplc="E918DD7E">
      <w:numFmt w:val="bullet"/>
      <w:lvlText w:val="•"/>
      <w:lvlJc w:val="left"/>
      <w:pPr>
        <w:tabs>
          <w:tab w:val="num" w:pos="1800"/>
        </w:tabs>
        <w:ind w:left="1800" w:hanging="360"/>
      </w:pPr>
      <w:rPr>
        <w:rFonts w:ascii="Arial" w:hAnsi="Arial" w:hint="default"/>
      </w:rPr>
    </w:lvl>
    <w:lvl w:ilvl="3" w:tplc="B69867D6">
      <w:numFmt w:val="bullet"/>
      <w:lvlText w:val="•"/>
      <w:lvlJc w:val="left"/>
      <w:pPr>
        <w:tabs>
          <w:tab w:val="num" w:pos="2520"/>
        </w:tabs>
        <w:ind w:left="2520" w:hanging="360"/>
      </w:pPr>
      <w:rPr>
        <w:rFonts w:ascii="Arial" w:hAnsi="Arial" w:hint="default"/>
      </w:rPr>
    </w:lvl>
    <w:lvl w:ilvl="4" w:tplc="145EB834" w:tentative="1">
      <w:start w:val="1"/>
      <w:numFmt w:val="bullet"/>
      <w:lvlText w:val="•"/>
      <w:lvlJc w:val="left"/>
      <w:pPr>
        <w:tabs>
          <w:tab w:val="num" w:pos="3240"/>
        </w:tabs>
        <w:ind w:left="3240" w:hanging="360"/>
      </w:pPr>
      <w:rPr>
        <w:rFonts w:ascii="Arial" w:hAnsi="Arial" w:hint="default"/>
      </w:rPr>
    </w:lvl>
    <w:lvl w:ilvl="5" w:tplc="3814D8D4" w:tentative="1">
      <w:start w:val="1"/>
      <w:numFmt w:val="bullet"/>
      <w:lvlText w:val="•"/>
      <w:lvlJc w:val="left"/>
      <w:pPr>
        <w:tabs>
          <w:tab w:val="num" w:pos="3960"/>
        </w:tabs>
        <w:ind w:left="3960" w:hanging="360"/>
      </w:pPr>
      <w:rPr>
        <w:rFonts w:ascii="Arial" w:hAnsi="Arial" w:hint="default"/>
      </w:rPr>
    </w:lvl>
    <w:lvl w:ilvl="6" w:tplc="F5A0940C" w:tentative="1">
      <w:start w:val="1"/>
      <w:numFmt w:val="bullet"/>
      <w:lvlText w:val="•"/>
      <w:lvlJc w:val="left"/>
      <w:pPr>
        <w:tabs>
          <w:tab w:val="num" w:pos="4680"/>
        </w:tabs>
        <w:ind w:left="4680" w:hanging="360"/>
      </w:pPr>
      <w:rPr>
        <w:rFonts w:ascii="Arial" w:hAnsi="Arial" w:hint="default"/>
      </w:rPr>
    </w:lvl>
    <w:lvl w:ilvl="7" w:tplc="2766E8E2" w:tentative="1">
      <w:start w:val="1"/>
      <w:numFmt w:val="bullet"/>
      <w:lvlText w:val="•"/>
      <w:lvlJc w:val="left"/>
      <w:pPr>
        <w:tabs>
          <w:tab w:val="num" w:pos="5400"/>
        </w:tabs>
        <w:ind w:left="5400" w:hanging="360"/>
      </w:pPr>
      <w:rPr>
        <w:rFonts w:ascii="Arial" w:hAnsi="Arial" w:hint="default"/>
      </w:rPr>
    </w:lvl>
    <w:lvl w:ilvl="8" w:tplc="ACE448D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9"/>
  </w:num>
  <w:num w:numId="6">
    <w:abstractNumId w:val="18"/>
  </w:num>
  <w:num w:numId="7">
    <w:abstractNumId w:val="10"/>
  </w:num>
  <w:num w:numId="8">
    <w:abstractNumId w:val="8"/>
  </w:num>
  <w:num w:numId="9">
    <w:abstractNumId w:val="15"/>
  </w:num>
  <w:num w:numId="10">
    <w:abstractNumId w:val="3"/>
  </w:num>
  <w:num w:numId="11">
    <w:abstractNumId w:val="4"/>
  </w:num>
  <w:num w:numId="12">
    <w:abstractNumId w:val="2"/>
  </w:num>
  <w:num w:numId="13">
    <w:abstractNumId w:val="17"/>
  </w:num>
  <w:num w:numId="14">
    <w:abstractNumId w:val="11"/>
  </w:num>
  <w:num w:numId="15">
    <w:abstractNumId w:val="16"/>
  </w:num>
  <w:num w:numId="16">
    <w:abstractNumId w:val="12"/>
  </w:num>
  <w:num w:numId="17">
    <w:abstractNumId w:val="7"/>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67D"/>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F77"/>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205"/>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79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69A"/>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5F"/>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A22"/>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5E90"/>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08"/>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4EA0"/>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96E"/>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10C"/>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5FAD"/>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86E"/>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626"/>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2B9"/>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DC7"/>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422"/>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92"/>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66D1"/>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572"/>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3C5"/>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A89"/>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DF3"/>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A7"/>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884"/>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29"/>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EC"/>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2C8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122"/>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D60"/>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C7FA7"/>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61647194">
      <w:bodyDiv w:val="1"/>
      <w:marLeft w:val="0"/>
      <w:marRight w:val="0"/>
      <w:marTop w:val="0"/>
      <w:marBottom w:val="0"/>
      <w:divBdr>
        <w:top w:val="none" w:sz="0" w:space="0" w:color="auto"/>
        <w:left w:val="none" w:sz="0" w:space="0" w:color="auto"/>
        <w:bottom w:val="none" w:sz="0" w:space="0" w:color="auto"/>
        <w:right w:val="none" w:sz="0" w:space="0" w:color="auto"/>
      </w:divBdr>
      <w:divsChild>
        <w:div w:id="202984082">
          <w:marLeft w:val="360"/>
          <w:marRight w:val="0"/>
          <w:marTop w:val="200"/>
          <w:marBottom w:val="0"/>
          <w:divBdr>
            <w:top w:val="none" w:sz="0" w:space="0" w:color="auto"/>
            <w:left w:val="none" w:sz="0" w:space="0" w:color="auto"/>
            <w:bottom w:val="none" w:sz="0" w:space="0" w:color="auto"/>
            <w:right w:val="none" w:sz="0" w:space="0" w:color="auto"/>
          </w:divBdr>
        </w:div>
        <w:div w:id="822284215">
          <w:marLeft w:val="1080"/>
          <w:marRight w:val="0"/>
          <w:marTop w:val="100"/>
          <w:marBottom w:val="0"/>
          <w:divBdr>
            <w:top w:val="none" w:sz="0" w:space="0" w:color="auto"/>
            <w:left w:val="none" w:sz="0" w:space="0" w:color="auto"/>
            <w:bottom w:val="none" w:sz="0" w:space="0" w:color="auto"/>
            <w:right w:val="none" w:sz="0" w:space="0" w:color="auto"/>
          </w:divBdr>
        </w:div>
        <w:div w:id="2089885483">
          <w:marLeft w:val="1800"/>
          <w:marRight w:val="0"/>
          <w:marTop w:val="100"/>
          <w:marBottom w:val="0"/>
          <w:divBdr>
            <w:top w:val="none" w:sz="0" w:space="0" w:color="auto"/>
            <w:left w:val="none" w:sz="0" w:space="0" w:color="auto"/>
            <w:bottom w:val="none" w:sz="0" w:space="0" w:color="auto"/>
            <w:right w:val="none" w:sz="0" w:space="0" w:color="auto"/>
          </w:divBdr>
        </w:div>
        <w:div w:id="642657591">
          <w:marLeft w:val="1800"/>
          <w:marRight w:val="0"/>
          <w:marTop w:val="100"/>
          <w:marBottom w:val="0"/>
          <w:divBdr>
            <w:top w:val="none" w:sz="0" w:space="0" w:color="auto"/>
            <w:left w:val="none" w:sz="0" w:space="0" w:color="auto"/>
            <w:bottom w:val="none" w:sz="0" w:space="0" w:color="auto"/>
            <w:right w:val="none" w:sz="0" w:space="0" w:color="auto"/>
          </w:divBdr>
        </w:div>
        <w:div w:id="568543000">
          <w:marLeft w:val="2520"/>
          <w:marRight w:val="0"/>
          <w:marTop w:val="100"/>
          <w:marBottom w:val="0"/>
          <w:divBdr>
            <w:top w:val="none" w:sz="0" w:space="0" w:color="auto"/>
            <w:left w:val="none" w:sz="0" w:space="0" w:color="auto"/>
            <w:bottom w:val="none" w:sz="0" w:space="0" w:color="auto"/>
            <w:right w:val="none" w:sz="0" w:space="0" w:color="auto"/>
          </w:divBdr>
        </w:div>
        <w:div w:id="1502964078">
          <w:marLeft w:val="2520"/>
          <w:marRight w:val="0"/>
          <w:marTop w:val="100"/>
          <w:marBottom w:val="0"/>
          <w:divBdr>
            <w:top w:val="none" w:sz="0" w:space="0" w:color="auto"/>
            <w:left w:val="none" w:sz="0" w:space="0" w:color="auto"/>
            <w:bottom w:val="none" w:sz="0" w:space="0" w:color="auto"/>
            <w:right w:val="none" w:sz="0" w:space="0" w:color="auto"/>
          </w:divBdr>
        </w:div>
        <w:div w:id="1489203599">
          <w:marLeft w:val="1080"/>
          <w:marRight w:val="0"/>
          <w:marTop w:val="100"/>
          <w:marBottom w:val="0"/>
          <w:divBdr>
            <w:top w:val="none" w:sz="0" w:space="0" w:color="auto"/>
            <w:left w:val="none" w:sz="0" w:space="0" w:color="auto"/>
            <w:bottom w:val="none" w:sz="0" w:space="0" w:color="auto"/>
            <w:right w:val="none" w:sz="0" w:space="0" w:color="auto"/>
          </w:divBdr>
        </w:div>
      </w:divsChild>
    </w:div>
    <w:div w:id="577179663">
      <w:bodyDiv w:val="1"/>
      <w:marLeft w:val="0"/>
      <w:marRight w:val="0"/>
      <w:marTop w:val="0"/>
      <w:marBottom w:val="0"/>
      <w:divBdr>
        <w:top w:val="none" w:sz="0" w:space="0" w:color="auto"/>
        <w:left w:val="none" w:sz="0" w:space="0" w:color="auto"/>
        <w:bottom w:val="none" w:sz="0" w:space="0" w:color="auto"/>
        <w:right w:val="none" w:sz="0" w:space="0" w:color="auto"/>
      </w:divBdr>
      <w:divsChild>
        <w:div w:id="59602723">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94659">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0FDB8-71F7-47E8-AE38-F9460F85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1258</TotalTime>
  <Pages>4</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27</cp:revision>
  <cp:lastPrinted>2010-03-24T02:20:00Z</cp:lastPrinted>
  <dcterms:created xsi:type="dcterms:W3CDTF">2019-08-14T23:22:00Z</dcterms:created>
  <dcterms:modified xsi:type="dcterms:W3CDTF">2019-10-04T13:40:00Z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